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09C6" w14:textId="591A1BC8" w:rsidR="005C59CE" w:rsidRPr="00411045" w:rsidRDefault="005C59CE" w:rsidP="005C59CE">
      <w:pPr>
        <w:pStyle w:val="Heading1"/>
        <w:rPr>
          <w:lang w:val="fr-CA"/>
        </w:rPr>
      </w:pPr>
      <w:r>
        <w:rPr>
          <w:lang w:val="fr-CA"/>
        </w:rPr>
        <w:t>L’</w:t>
      </w:r>
      <w:r w:rsidRPr="00411045">
        <w:rPr>
          <w:lang w:val="fr-CA"/>
        </w:rPr>
        <w:t>Info Source</w:t>
      </w:r>
    </w:p>
    <w:p w14:paraId="097DA48F" w14:textId="115120FA" w:rsidR="005C59CE" w:rsidRPr="00411045" w:rsidRDefault="005C59CE" w:rsidP="005C59CE">
      <w:pPr>
        <w:pStyle w:val="Heading2"/>
        <w:rPr>
          <w:lang w:val="fr-CA"/>
        </w:rPr>
      </w:pPr>
      <w:r>
        <w:rPr>
          <w:lang w:val="fr-CA"/>
        </w:rPr>
        <w:t>L’i</w:t>
      </w:r>
      <w:r w:rsidRPr="003357E7">
        <w:rPr>
          <w:lang w:val="fr-CA"/>
        </w:rPr>
        <w:t>ntroduction à </w:t>
      </w:r>
      <w:r w:rsidRPr="003357E7">
        <w:rPr>
          <w:i/>
          <w:iCs/>
          <w:lang w:val="fr-CA"/>
        </w:rPr>
        <w:t>Info Source</w:t>
      </w:r>
    </w:p>
    <w:p w14:paraId="341EBB32" w14:textId="62373D00" w:rsidR="005C59CE" w:rsidRPr="004A624F" w:rsidRDefault="005C59CE" w:rsidP="005C59CE">
      <w:pPr>
        <w:rPr>
          <w:rFonts w:ascii="Rubik" w:hAnsi="Rubik" w:cs="Rubik"/>
          <w:lang w:val="fr-CA"/>
        </w:rPr>
      </w:pPr>
      <w:r w:rsidRPr="004A624F">
        <w:rPr>
          <w:rFonts w:ascii="Rubik" w:hAnsi="Rubik" w:cs="Rubik"/>
          <w:lang w:val="fr-CA"/>
        </w:rPr>
        <w:t>L’Info Source décrit les programmes et les activités, ainsi que les fonds de renseignements relatifs aux programmes et aux activités, des institutions gouvernementales assujetties à la </w:t>
      </w:r>
      <w:hyperlink r:id="rId8" w:history="1">
        <w:r w:rsidRPr="004A624F">
          <w:rPr>
            <w:rStyle w:val="Hyperlink"/>
            <w:rFonts w:ascii="Rubik" w:hAnsi="Rubik" w:cs="Rubik"/>
            <w:lang w:val="fr-CA"/>
          </w:rPr>
          <w:t>Loi sur l’accès à l’information</w:t>
        </w:r>
      </w:hyperlink>
      <w:r w:rsidRPr="004A624F">
        <w:rPr>
          <w:rFonts w:ascii="Rubik" w:hAnsi="Rubik" w:cs="Rubik"/>
          <w:lang w:val="fr-CA"/>
        </w:rPr>
        <w:t> afin de faciliter le droit d’accès. Il fournit également aux particuliers, y compris les employés actuels et anciens du gouvernement du Canada, des renseignements pertinents pour accéder aux renseignements personnels les concernant détenus par des institutions gouvernementales assujetties à la </w:t>
      </w:r>
      <w:hyperlink r:id="rId9" w:history="1">
        <w:r w:rsidRPr="004A624F">
          <w:rPr>
            <w:rStyle w:val="Hyperlink"/>
            <w:rFonts w:ascii="Rubik" w:hAnsi="Rubik" w:cs="Rubik"/>
            <w:lang w:val="fr-CA"/>
          </w:rPr>
          <w:t>Loi sur la protection des renseignements personnels</w:t>
        </w:r>
      </w:hyperlink>
      <w:r w:rsidRPr="004A624F">
        <w:rPr>
          <w:rFonts w:ascii="Rubik" w:hAnsi="Rubik" w:cs="Rubik"/>
          <w:lang w:val="fr-CA"/>
        </w:rPr>
        <w:t xml:space="preserve"> et pour faire valoir leurs droits en vertu de la Loi sur la protection des renseignements personnels. </w:t>
      </w:r>
    </w:p>
    <w:p w14:paraId="1A003E50" w14:textId="77777777" w:rsidR="005C59CE" w:rsidRPr="004A624F" w:rsidRDefault="005C59CE" w:rsidP="005C59CE">
      <w:pPr>
        <w:rPr>
          <w:rFonts w:ascii="Rubik" w:hAnsi="Rubik" w:cs="Rubik"/>
          <w:lang w:val="fr-CA"/>
        </w:rPr>
      </w:pPr>
      <w:r w:rsidRPr="004A624F">
        <w:rPr>
          <w:rFonts w:ascii="Rubik" w:hAnsi="Rubik" w:cs="Rubik"/>
          <w:lang w:val="fr-CA"/>
        </w:rPr>
        <w:t>Un accès central permet de consulter une </w:t>
      </w:r>
      <w:hyperlink r:id="rId10" w:history="1">
        <w:r w:rsidRPr="004A624F">
          <w:rPr>
            <w:rStyle w:val="Hyperlink"/>
            <w:rFonts w:ascii="Rubik" w:hAnsi="Rubik" w:cs="Rubik"/>
            <w:lang w:val="fr-CA"/>
          </w:rPr>
          <w:t>liste des institutions assujetties</w:t>
        </w:r>
      </w:hyperlink>
      <w:r w:rsidRPr="004A624F">
        <w:rPr>
          <w:rFonts w:ascii="Rubik" w:hAnsi="Rubik" w:cs="Rubik"/>
          <w:lang w:val="fr-CA"/>
        </w:rPr>
        <w:t> à la Loi sur l’accès à l’information et à la Loi sur la protection des renseignements personnels.</w:t>
      </w:r>
    </w:p>
    <w:p w14:paraId="1663520A" w14:textId="261247DE" w:rsidR="005C59CE" w:rsidRPr="004A624F" w:rsidRDefault="005C59CE" w:rsidP="005C59CE">
      <w:pPr>
        <w:rPr>
          <w:rFonts w:ascii="Rubik" w:hAnsi="Rubik" w:cs="Rubik"/>
          <w:lang w:val="fr-CA"/>
        </w:rPr>
      </w:pPr>
      <w:r w:rsidRPr="004A624F">
        <w:rPr>
          <w:rFonts w:ascii="Rubik" w:hAnsi="Rubik" w:cs="Rubik"/>
          <w:lang w:val="fr-CA"/>
        </w:rPr>
        <w:t xml:space="preserve">La Loi sur l’accès à l’information et la Loi sur la protection des renseignements personnels attribuent au Président du Conseil du Trésor (à titre de ministre responsable) la responsabilité générale de l’administration </w:t>
      </w:r>
      <w:proofErr w:type="spellStart"/>
      <w:r w:rsidRPr="004A624F">
        <w:rPr>
          <w:rFonts w:ascii="Rubik" w:hAnsi="Rubik" w:cs="Rubik"/>
          <w:lang w:val="fr-CA"/>
        </w:rPr>
        <w:t>pan-gouvernementale</w:t>
      </w:r>
      <w:proofErr w:type="spellEnd"/>
      <w:r w:rsidRPr="004A624F">
        <w:rPr>
          <w:rFonts w:ascii="Rubik" w:hAnsi="Rubik" w:cs="Rubik"/>
          <w:lang w:val="fr-CA"/>
        </w:rPr>
        <w:t xml:space="preserve"> des lois.</w:t>
      </w:r>
    </w:p>
    <w:p w14:paraId="2BEBB6AF" w14:textId="39E04960" w:rsidR="005C59CE" w:rsidRDefault="005C59CE" w:rsidP="005C59CE">
      <w:pPr>
        <w:pStyle w:val="Heading2"/>
        <w:rPr>
          <w:lang w:val="fr-CA"/>
        </w:rPr>
      </w:pPr>
      <w:r>
        <w:rPr>
          <w:lang w:val="fr-CA"/>
        </w:rPr>
        <w:t>L’information générale</w:t>
      </w:r>
    </w:p>
    <w:p w14:paraId="413C503A" w14:textId="77777777" w:rsidR="005C59CE" w:rsidRPr="00675D25" w:rsidRDefault="005C59CE" w:rsidP="005C59CE">
      <w:pPr>
        <w:pStyle w:val="Heading3"/>
        <w:rPr>
          <w:lang w:val="fr-CA"/>
        </w:rPr>
      </w:pPr>
      <w:r w:rsidRPr="00675D25">
        <w:rPr>
          <w:lang w:val="fr-CA"/>
        </w:rPr>
        <w:t>Contexte </w:t>
      </w:r>
    </w:p>
    <w:p w14:paraId="41DE9D62" w14:textId="5CC3B9DE" w:rsidR="005C59CE" w:rsidRPr="004A624F" w:rsidRDefault="005C59CE" w:rsidP="005C59CE">
      <w:pPr>
        <w:rPr>
          <w:rFonts w:ascii="Rubik" w:hAnsi="Rubik" w:cs="Rubik"/>
          <w:lang w:val="fr-CA"/>
        </w:rPr>
      </w:pPr>
      <w:r w:rsidRPr="004A624F">
        <w:rPr>
          <w:rFonts w:ascii="Rubik" w:hAnsi="Rubik" w:cs="Rubik"/>
          <w:lang w:val="fr-CA"/>
        </w:rPr>
        <w:t>L’Administration portuaire de Prince Rupert est une administration portuaire locale constituée en vertu de la </w:t>
      </w:r>
      <w:hyperlink r:id="rId11" w:tgtFrame="_blank" w:history="1">
        <w:r w:rsidRPr="004A624F">
          <w:rPr>
            <w:rStyle w:val="Hyperlink"/>
            <w:rFonts w:ascii="Rubik" w:hAnsi="Rubik" w:cs="Rubik"/>
            <w:lang w:val="fr-CA"/>
          </w:rPr>
          <w:t>Loi maritime du Canada</w:t>
        </w:r>
      </w:hyperlink>
      <w:r w:rsidRPr="004A624F">
        <w:rPr>
          <w:rFonts w:ascii="Rubik" w:hAnsi="Rubik" w:cs="Rubik"/>
          <w:lang w:val="fr-CA"/>
        </w:rPr>
        <w:t> et des </w:t>
      </w:r>
      <w:hyperlink r:id="rId12" w:history="1">
        <w:r w:rsidRPr="004A624F">
          <w:rPr>
            <w:rStyle w:val="Hyperlink"/>
            <w:rFonts w:ascii="Rubik" w:hAnsi="Rubik" w:cs="Rubik"/>
            <w:lang w:val="fr-CA"/>
          </w:rPr>
          <w:t>lettres patentes</w:t>
        </w:r>
      </w:hyperlink>
      <w:r w:rsidRPr="004A624F">
        <w:rPr>
          <w:rFonts w:ascii="Rubik" w:hAnsi="Rubik" w:cs="Rubik"/>
          <w:lang w:val="fr-CA"/>
        </w:rPr>
        <w:t> délivrées au titre de cette loi, pour exploiter le port dans le havre de Prince Rupert. Nous sommes une agence autonome et commercialement viable, dirigée par un conseil d’administration indépendant qui contrôle toutes les décisions du port. Notre mandat est de faciliter et de développer le mouvement des marchandises et des passagers dans le port de Prince Rupert.</w:t>
      </w:r>
    </w:p>
    <w:p w14:paraId="5910BBB1" w14:textId="77777777" w:rsidR="00957BA2" w:rsidRPr="004A624F" w:rsidRDefault="007E4745" w:rsidP="00957BA2">
      <w:pPr>
        <w:rPr>
          <w:rFonts w:ascii="Rubik" w:hAnsi="Rubik" w:cs="Rubik"/>
          <w:lang w:val="fr-CA"/>
        </w:rPr>
      </w:pPr>
      <w:r w:rsidRPr="004A624F">
        <w:rPr>
          <w:rFonts w:ascii="Rubik" w:hAnsi="Rubik" w:cs="Rubik"/>
          <w:lang w:val="fr-CA"/>
        </w:rPr>
        <w:t xml:space="preserve">L’APPR </w:t>
      </w:r>
      <w:r w:rsidR="00414A13" w:rsidRPr="004A624F">
        <w:rPr>
          <w:rFonts w:ascii="Rubik" w:hAnsi="Rubik" w:cs="Rubik"/>
          <w:lang w:val="fr-CA"/>
        </w:rPr>
        <w:t xml:space="preserve">donne ses rapports au </w:t>
      </w:r>
      <w:r w:rsidR="00E549A1" w:rsidRPr="004A624F">
        <w:rPr>
          <w:rFonts w:ascii="Rubik" w:hAnsi="Rubik" w:cs="Rubik"/>
          <w:lang w:val="fr-CA"/>
        </w:rPr>
        <w:t>Parlement</w:t>
      </w:r>
      <w:r w:rsidR="009C5B0A" w:rsidRPr="004A624F">
        <w:rPr>
          <w:rFonts w:ascii="Rubik" w:hAnsi="Rubik" w:cs="Rubik"/>
          <w:lang w:val="fr-CA"/>
        </w:rPr>
        <w:t xml:space="preserve"> parmi le ministre de Transports. Pour plus d’information</w:t>
      </w:r>
      <w:r w:rsidR="001D40AA" w:rsidRPr="004A624F">
        <w:rPr>
          <w:rFonts w:ascii="Rubik" w:hAnsi="Rubik" w:cs="Rubik"/>
          <w:lang w:val="fr-CA"/>
        </w:rPr>
        <w:t xml:space="preserve"> à propos du patrimoine de l’APPR, visitez :</w:t>
      </w:r>
      <w:r w:rsidR="00957BA2" w:rsidRPr="004A624F">
        <w:rPr>
          <w:rFonts w:ascii="Rubik" w:hAnsi="Rubik" w:cs="Rubik"/>
          <w:lang w:val="fr-CA"/>
        </w:rPr>
        <w:t xml:space="preserve"> </w:t>
      </w:r>
      <w:hyperlink r:id="rId13" w:history="1">
        <w:r w:rsidR="00957BA2" w:rsidRPr="004A624F">
          <w:rPr>
            <w:rStyle w:val="Hyperlink"/>
            <w:rFonts w:ascii="Rubik" w:hAnsi="Rubik" w:cs="Rubik"/>
            <w:lang w:val="fr-CA"/>
          </w:rPr>
          <w:t>À propos de</w:t>
        </w:r>
      </w:hyperlink>
      <w:r w:rsidR="00957BA2" w:rsidRPr="004A624F">
        <w:rPr>
          <w:rFonts w:ascii="Rubik" w:hAnsi="Rubik" w:cs="Rubik"/>
          <w:lang w:val="fr-CA"/>
        </w:rPr>
        <w:t>.</w:t>
      </w:r>
    </w:p>
    <w:p w14:paraId="71FD6A56" w14:textId="77777777" w:rsidR="00957BA2" w:rsidRPr="0026527B" w:rsidRDefault="00957BA2" w:rsidP="00957BA2">
      <w:pPr>
        <w:pStyle w:val="Heading3"/>
        <w:rPr>
          <w:lang w:val="fr-CA"/>
        </w:rPr>
      </w:pPr>
      <w:r w:rsidRPr="0026527B">
        <w:rPr>
          <w:lang w:val="fr-CA"/>
        </w:rPr>
        <w:t>Responsabilités </w:t>
      </w:r>
    </w:p>
    <w:p w14:paraId="21E55ACF" w14:textId="77777777" w:rsidR="00957BA2" w:rsidRPr="0026527B" w:rsidRDefault="00957BA2" w:rsidP="00957BA2">
      <w:pPr>
        <w:pStyle w:val="Heading4"/>
        <w:rPr>
          <w:lang w:val="fr-CA"/>
        </w:rPr>
      </w:pPr>
      <w:r w:rsidRPr="0026527B">
        <w:rPr>
          <w:lang w:val="fr-CA"/>
        </w:rPr>
        <w:t>Notre ancrage</w:t>
      </w:r>
    </w:p>
    <w:p w14:paraId="18BDA9DD" w14:textId="76D96A86" w:rsidR="00B27452" w:rsidRDefault="00B27452" w:rsidP="005C59CE">
      <w:pPr>
        <w:rPr>
          <w:lang w:val="fr-CA"/>
        </w:rPr>
      </w:pPr>
    </w:p>
    <w:p w14:paraId="7E82E92C" w14:textId="77777777" w:rsidR="005C59CE" w:rsidRPr="005C59CE" w:rsidRDefault="005C59CE" w:rsidP="005C59CE">
      <w:pPr>
        <w:rPr>
          <w:lang w:val="fr-CA"/>
        </w:rPr>
      </w:pPr>
    </w:p>
    <w:p w14:paraId="0D4F8251" w14:textId="550B36F7" w:rsidR="00DD1074" w:rsidRPr="004A624F" w:rsidRDefault="00EC15C7">
      <w:pPr>
        <w:rPr>
          <w:rFonts w:ascii="Rubik" w:hAnsi="Rubik" w:cs="Rubik"/>
          <w:lang w:val="fr-CA"/>
        </w:rPr>
      </w:pPr>
      <w:r w:rsidRPr="004A624F">
        <w:rPr>
          <w:rFonts w:ascii="Rubik" w:hAnsi="Rubik" w:cs="Rubik"/>
          <w:lang w:val="fr-CA"/>
        </w:rPr>
        <w:t>Développer un meilleur Canada par l’accroissement du commerce mondial.</w:t>
      </w:r>
    </w:p>
    <w:p w14:paraId="32CB1963" w14:textId="77777777" w:rsidR="00A71C39" w:rsidRPr="004A624F" w:rsidRDefault="00A71C39" w:rsidP="00A71C39">
      <w:pPr>
        <w:pStyle w:val="Heading4"/>
        <w:rPr>
          <w:rFonts w:ascii="Rubik" w:hAnsi="Rubik" w:cs="Rubik"/>
          <w:lang w:val="fr-CA"/>
        </w:rPr>
      </w:pPr>
      <w:r w:rsidRPr="004A624F">
        <w:rPr>
          <w:rFonts w:ascii="Rubik" w:hAnsi="Rubik" w:cs="Rubik"/>
          <w:lang w:val="fr-CA"/>
        </w:rPr>
        <w:t>Notre mandat</w:t>
      </w:r>
    </w:p>
    <w:p w14:paraId="3499C016" w14:textId="01E27A37" w:rsidR="00A71C39" w:rsidRPr="004A624F" w:rsidRDefault="00A71C39" w:rsidP="00A71C39">
      <w:pPr>
        <w:rPr>
          <w:rFonts w:ascii="Rubik" w:hAnsi="Rubik" w:cs="Rubik"/>
          <w:lang w:val="fr-CA"/>
        </w:rPr>
      </w:pPr>
      <w:r w:rsidRPr="004A624F">
        <w:rPr>
          <w:rFonts w:ascii="Rubik" w:hAnsi="Rubik" w:cs="Rubik"/>
          <w:lang w:val="fr-CA"/>
        </w:rPr>
        <w:t xml:space="preserve">L’Administration portuaire de Prince Rupert est responsable de la planification, du développement, de la commercialisation et de la gestion des installations portuaires commerciales du port de Prince Rupert. Il s’agit notamment de garantir des réponses compétitives, efficaces et rapides aux besoins des clients et aux </w:t>
      </w:r>
      <w:r w:rsidR="00391BB6" w:rsidRPr="004A624F">
        <w:rPr>
          <w:rFonts w:ascii="Rubik" w:hAnsi="Rubik" w:cs="Rubik"/>
          <w:lang w:val="fr-CA"/>
        </w:rPr>
        <w:t>possibilité</w:t>
      </w:r>
      <w:r w:rsidRPr="004A624F">
        <w:rPr>
          <w:rFonts w:ascii="Rubik" w:hAnsi="Rubik" w:cs="Rubik"/>
          <w:lang w:val="fr-CA"/>
        </w:rPr>
        <w:t>s commerciales. Il s’agit également de s’assurer que nous facilitons ces o</w:t>
      </w:r>
      <w:r w:rsidR="00391BB6" w:rsidRPr="004A624F">
        <w:rPr>
          <w:rFonts w:ascii="Rubik" w:hAnsi="Rubik" w:cs="Rubik"/>
          <w:lang w:val="fr-CA"/>
        </w:rPr>
        <w:t>ccasion</w:t>
      </w:r>
      <w:r w:rsidRPr="004A624F">
        <w:rPr>
          <w:rFonts w:ascii="Rubik" w:hAnsi="Rubik" w:cs="Rubik"/>
          <w:lang w:val="fr-CA"/>
        </w:rPr>
        <w:t>s d’une manière sûre, responsable et durable.</w:t>
      </w:r>
    </w:p>
    <w:p w14:paraId="096ACCA9" w14:textId="77777777" w:rsidR="00A71C39" w:rsidRPr="004A624F" w:rsidRDefault="00A71C39" w:rsidP="00A71C39">
      <w:pPr>
        <w:pStyle w:val="Heading4"/>
        <w:rPr>
          <w:rFonts w:ascii="Rubik" w:hAnsi="Rubik" w:cs="Rubik"/>
          <w:lang w:val="fr-CA"/>
        </w:rPr>
      </w:pPr>
      <w:r w:rsidRPr="004A624F">
        <w:rPr>
          <w:rFonts w:ascii="Rubik" w:hAnsi="Rubik" w:cs="Rubik"/>
          <w:lang w:val="fr-CA"/>
        </w:rPr>
        <w:t>Notre mission</w:t>
      </w:r>
    </w:p>
    <w:p w14:paraId="0CAB097E" w14:textId="77777777" w:rsidR="00D04F39" w:rsidRPr="004A624F" w:rsidRDefault="00A71C39" w:rsidP="00A71C39">
      <w:pPr>
        <w:rPr>
          <w:rFonts w:ascii="Rubik" w:hAnsi="Rubik" w:cs="Rubik"/>
          <w:lang w:val="fr-CA"/>
        </w:rPr>
      </w:pPr>
      <w:r w:rsidRPr="004A624F">
        <w:rPr>
          <w:rFonts w:ascii="Rubik" w:hAnsi="Rubik" w:cs="Rubik"/>
          <w:lang w:val="fr-CA"/>
        </w:rPr>
        <w:t>En étroite collaboration avec nos partenaires et nos clients, nous proposons des innovations à valeur ajoutée dans le domaine de la chaîne d’approvisionnement. Grâce à une gestion prudente, nous créons une prospérité durable pour nos communautés, les Premières Nations, nos partenaires, notre province et notre pays.</w:t>
      </w:r>
    </w:p>
    <w:p w14:paraId="0162D43C" w14:textId="0FF94829" w:rsidR="00181AD3" w:rsidRDefault="00181AD3" w:rsidP="00181AD3">
      <w:pPr>
        <w:pStyle w:val="Heading2"/>
        <w:rPr>
          <w:lang w:val="fr-CA"/>
        </w:rPr>
      </w:pPr>
      <w:r w:rsidRPr="00D00B3A">
        <w:rPr>
          <w:lang w:val="fr-CA"/>
        </w:rPr>
        <w:t>Programmes et activités institutionnel</w:t>
      </w:r>
      <w:r w:rsidR="004B46D0">
        <w:rPr>
          <w:lang w:val="fr-CA"/>
        </w:rPr>
        <w:t>le</w:t>
      </w:r>
      <w:r w:rsidRPr="00D00B3A">
        <w:rPr>
          <w:lang w:val="fr-CA"/>
        </w:rPr>
        <w:t>s </w:t>
      </w:r>
    </w:p>
    <w:p w14:paraId="4774BFB0" w14:textId="77777777" w:rsidR="00181AD3" w:rsidRPr="005D4E90" w:rsidRDefault="00181AD3" w:rsidP="00181AD3">
      <w:pPr>
        <w:pStyle w:val="Heading2"/>
        <w:rPr>
          <w:lang w:val="fr-CA"/>
        </w:rPr>
      </w:pPr>
      <w:r w:rsidRPr="00501838">
        <w:rPr>
          <w:lang w:val="fr-CA"/>
        </w:rPr>
        <w:t>Contenu spécifique à l’institution</w:t>
      </w:r>
    </w:p>
    <w:p w14:paraId="4C9C026B" w14:textId="77777777" w:rsidR="00181AD3" w:rsidRDefault="00181AD3" w:rsidP="00181AD3">
      <w:pPr>
        <w:pStyle w:val="Heading2"/>
        <w:rPr>
          <w:lang w:val="fr-CA"/>
        </w:rPr>
      </w:pPr>
      <w:r>
        <w:rPr>
          <w:lang w:val="fr-CA"/>
        </w:rPr>
        <w:t>Opérations du port</w:t>
      </w:r>
    </w:p>
    <w:p w14:paraId="784F79EC" w14:textId="48073979" w:rsidR="001638AA" w:rsidRDefault="0023343D" w:rsidP="001638AA">
      <w:pPr>
        <w:rPr>
          <w:rFonts w:ascii="Rubik" w:hAnsi="Rubik" w:cs="Rubik"/>
          <w:lang w:val="fr-CA"/>
        </w:rPr>
      </w:pPr>
      <w:r>
        <w:rPr>
          <w:rFonts w:ascii="Rubik" w:hAnsi="Rubik" w:cs="Rubik"/>
          <w:lang w:val="fr-CA"/>
        </w:rPr>
        <w:t xml:space="preserve">En accord avec la </w:t>
      </w:r>
      <w:r w:rsidRPr="00C53DBE">
        <w:rPr>
          <w:rFonts w:ascii="Rubik" w:hAnsi="Rubik" w:cs="Rubik"/>
          <w:i/>
          <w:iCs/>
          <w:lang w:val="fr-CA"/>
        </w:rPr>
        <w:t xml:space="preserve">Loi </w:t>
      </w:r>
      <w:r w:rsidR="00C53DBE">
        <w:rPr>
          <w:rFonts w:ascii="Rubik" w:hAnsi="Rubik" w:cs="Rubik"/>
          <w:i/>
          <w:iCs/>
          <w:lang w:val="fr-CA"/>
        </w:rPr>
        <w:t>m</w:t>
      </w:r>
      <w:r w:rsidRPr="00C53DBE">
        <w:rPr>
          <w:rFonts w:ascii="Rubik" w:hAnsi="Rubik" w:cs="Rubik"/>
          <w:i/>
          <w:iCs/>
          <w:lang w:val="fr-CA"/>
        </w:rPr>
        <w:t>aritime du Canada</w:t>
      </w:r>
      <w:r w:rsidR="00F86742">
        <w:rPr>
          <w:rFonts w:ascii="Rubik" w:hAnsi="Rubik" w:cs="Rubik"/>
          <w:lang w:val="fr-CA"/>
        </w:rPr>
        <w:t xml:space="preserve"> et les annexes A et B en vertu</w:t>
      </w:r>
      <w:r w:rsidR="00C53DBE">
        <w:rPr>
          <w:rFonts w:ascii="Rubik" w:hAnsi="Rubik" w:cs="Rubik"/>
          <w:lang w:val="fr-CA"/>
        </w:rPr>
        <w:t xml:space="preserve"> de Lettres patentes, les opérations du port sont responsables d</w:t>
      </w:r>
      <w:r w:rsidR="00FB13C6">
        <w:rPr>
          <w:rFonts w:ascii="Rubik" w:hAnsi="Rubik" w:cs="Rubik"/>
          <w:lang w:val="fr-CA"/>
        </w:rPr>
        <w:t>’effectuer toutes les activités</w:t>
      </w:r>
      <w:r w:rsidR="009B0614">
        <w:rPr>
          <w:rFonts w:ascii="Rubik" w:hAnsi="Rubik" w:cs="Rubik"/>
          <w:lang w:val="fr-CA"/>
        </w:rPr>
        <w:t xml:space="preserve"> reliées aux opérations du port.</w:t>
      </w:r>
    </w:p>
    <w:p w14:paraId="240444CB" w14:textId="77777777" w:rsidR="00BF321D" w:rsidRDefault="00BF321D" w:rsidP="001638AA">
      <w:pPr>
        <w:rPr>
          <w:rFonts w:ascii="Rubik" w:hAnsi="Rubik" w:cs="Rubik"/>
          <w:lang w:val="fr-CA"/>
        </w:rPr>
      </w:pPr>
    </w:p>
    <w:p w14:paraId="6403D1B2" w14:textId="3245C0DB" w:rsidR="000D44A9" w:rsidRDefault="00902051" w:rsidP="00902051">
      <w:pPr>
        <w:pStyle w:val="Heading3"/>
        <w:rPr>
          <w:i/>
          <w:iCs/>
          <w:lang w:val="fr-CA"/>
        </w:rPr>
      </w:pPr>
      <w:r>
        <w:rPr>
          <w:i/>
          <w:iCs/>
          <w:lang w:val="fr-CA"/>
        </w:rPr>
        <w:t>Opérations de la porte d’entrée</w:t>
      </w:r>
    </w:p>
    <w:p w14:paraId="79AD18D1" w14:textId="50DDCC89" w:rsidR="00902051" w:rsidRDefault="00902051" w:rsidP="00902051">
      <w:pPr>
        <w:rPr>
          <w:rFonts w:ascii="Rubik" w:hAnsi="Rubik" w:cs="Rubik"/>
          <w:lang w:val="fr-CA"/>
        </w:rPr>
      </w:pPr>
      <w:r>
        <w:rPr>
          <w:rFonts w:ascii="Rubik" w:hAnsi="Rubik" w:cs="Rubik"/>
          <w:b/>
          <w:bCs/>
          <w:lang w:val="fr-CA"/>
        </w:rPr>
        <w:t>Description :</w:t>
      </w:r>
      <w:r>
        <w:rPr>
          <w:rFonts w:ascii="Rubik" w:hAnsi="Rubik" w:cs="Rubik"/>
          <w:lang w:val="fr-CA"/>
        </w:rPr>
        <w:t xml:space="preserve"> </w:t>
      </w:r>
      <w:r w:rsidR="00270F22">
        <w:rPr>
          <w:rFonts w:ascii="Rubik" w:hAnsi="Rubik" w:cs="Rubik"/>
          <w:lang w:val="fr-CA"/>
        </w:rPr>
        <w:t>L</w:t>
      </w:r>
      <w:r w:rsidR="00841209">
        <w:rPr>
          <w:rFonts w:ascii="Rubik" w:hAnsi="Rubik" w:cs="Rubik"/>
          <w:lang w:val="fr-CA"/>
        </w:rPr>
        <w:t>es informations sont contenues</w:t>
      </w:r>
      <w:r w:rsidR="005B53E1">
        <w:rPr>
          <w:rFonts w:ascii="Rubik" w:hAnsi="Rubik" w:cs="Rubik"/>
          <w:lang w:val="fr-CA"/>
        </w:rPr>
        <w:t xml:space="preserve"> à propos d’activité et des statistiques du port, de sûreté et de sécurité portuaires, de trafic des navires et de planification </w:t>
      </w:r>
      <w:r w:rsidR="00E90E29">
        <w:rPr>
          <w:rFonts w:ascii="Rubik" w:hAnsi="Rubik" w:cs="Rubik"/>
          <w:lang w:val="fr-CA"/>
        </w:rPr>
        <w:t>des cas d’urgences.</w:t>
      </w:r>
    </w:p>
    <w:p w14:paraId="5F76984B" w14:textId="483DBA2A" w:rsidR="00E90E29" w:rsidRDefault="00FC389E" w:rsidP="00902051">
      <w:pPr>
        <w:rPr>
          <w:rFonts w:ascii="Rubik" w:hAnsi="Rubik" w:cs="Rubik"/>
          <w:lang w:val="fr-CA"/>
        </w:rPr>
      </w:pPr>
      <w:r>
        <w:rPr>
          <w:rFonts w:ascii="Rubik" w:hAnsi="Rubik" w:cs="Rubik"/>
          <w:b/>
          <w:bCs/>
          <w:lang w:val="fr-CA"/>
        </w:rPr>
        <w:t xml:space="preserve">Types de documents : </w:t>
      </w:r>
      <w:r w:rsidR="00A27C05">
        <w:rPr>
          <w:rFonts w:ascii="Rubik" w:hAnsi="Rubik" w:cs="Rubik"/>
          <w:lang w:val="fr-CA"/>
        </w:rPr>
        <w:t>Des rapport</w:t>
      </w:r>
      <w:r w:rsidR="00763BED">
        <w:rPr>
          <w:rFonts w:ascii="Rubik" w:hAnsi="Rubik" w:cs="Rubik"/>
          <w:lang w:val="fr-CA"/>
        </w:rPr>
        <w:t>s d’incidents, des permi</w:t>
      </w:r>
      <w:r w:rsidR="00DB3DAA">
        <w:rPr>
          <w:rFonts w:ascii="Rubik" w:hAnsi="Rubik" w:cs="Rubik"/>
          <w:lang w:val="fr-CA"/>
        </w:rPr>
        <w:t>s et des licences, de navigation, d’amarrage</w:t>
      </w:r>
      <w:r w:rsidR="00222661">
        <w:rPr>
          <w:rFonts w:ascii="Rubik" w:hAnsi="Rubik" w:cs="Rubik"/>
          <w:lang w:val="fr-CA"/>
        </w:rPr>
        <w:t>, de mouillage</w:t>
      </w:r>
      <w:r w:rsidR="00232183">
        <w:rPr>
          <w:rFonts w:ascii="Rubik" w:hAnsi="Rubik" w:cs="Rubik"/>
          <w:lang w:val="fr-CA"/>
        </w:rPr>
        <w:t xml:space="preserve">, des plans sécuritaires, des plans </w:t>
      </w:r>
      <w:r w:rsidR="0056498E">
        <w:rPr>
          <w:rFonts w:ascii="Rubik" w:hAnsi="Rubik" w:cs="Rubik"/>
          <w:lang w:val="fr-CA"/>
        </w:rPr>
        <w:t>de cas d’urgences, des manifestes de passagers et d</w:t>
      </w:r>
      <w:r w:rsidR="00125AB7">
        <w:rPr>
          <w:rFonts w:ascii="Rubik" w:hAnsi="Rubik" w:cs="Rubik"/>
          <w:lang w:val="fr-CA"/>
        </w:rPr>
        <w:t>e correspondance générale.</w:t>
      </w:r>
    </w:p>
    <w:p w14:paraId="5857B6BF" w14:textId="3A689924" w:rsidR="00125AB7" w:rsidRDefault="00701B17" w:rsidP="00902051">
      <w:pPr>
        <w:rPr>
          <w:rFonts w:ascii="Rubik" w:hAnsi="Rubik" w:cs="Rubik"/>
          <w:lang w:val="fr-CA"/>
        </w:rPr>
      </w:pPr>
      <w:r>
        <w:rPr>
          <w:rFonts w:ascii="Rubik" w:hAnsi="Rubik" w:cs="Rubik"/>
          <w:b/>
          <w:bCs/>
          <w:lang w:val="fr-CA"/>
        </w:rPr>
        <w:t xml:space="preserve">Résumés de divulgation : </w:t>
      </w:r>
      <w:r w:rsidR="00163F06">
        <w:rPr>
          <w:rFonts w:ascii="Rubik" w:hAnsi="Rubik" w:cs="Rubik"/>
          <w:lang w:val="fr-CA"/>
        </w:rPr>
        <w:t xml:space="preserve">Aucune divulgation à des tiers n’a </w:t>
      </w:r>
      <w:r w:rsidR="006B7680">
        <w:rPr>
          <w:rFonts w:ascii="Rubik" w:hAnsi="Rubik" w:cs="Rubik"/>
          <w:lang w:val="fr-CA"/>
        </w:rPr>
        <w:t xml:space="preserve">pas </w:t>
      </w:r>
      <w:r w:rsidR="00163F06">
        <w:rPr>
          <w:rFonts w:ascii="Rubik" w:hAnsi="Rubik" w:cs="Rubik"/>
          <w:lang w:val="fr-CA"/>
        </w:rPr>
        <w:t>eu lieu.</w:t>
      </w:r>
    </w:p>
    <w:p w14:paraId="60874226" w14:textId="0E9FB291" w:rsidR="006B7680" w:rsidRDefault="006B7680" w:rsidP="00902051">
      <w:pPr>
        <w:rPr>
          <w:rFonts w:ascii="Rubik" w:hAnsi="Rubik" w:cs="Rubik"/>
          <w:lang w:val="fr-CA"/>
        </w:rPr>
      </w:pPr>
      <w:r>
        <w:rPr>
          <w:rFonts w:ascii="Rubik" w:hAnsi="Rubik" w:cs="Rubik"/>
          <w:b/>
          <w:bCs/>
          <w:lang w:val="fr-CA"/>
        </w:rPr>
        <w:t xml:space="preserve">Numéro de dossier : </w:t>
      </w:r>
      <w:r>
        <w:rPr>
          <w:rFonts w:ascii="Rubik" w:hAnsi="Rubik" w:cs="Rubik"/>
          <w:lang w:val="fr-CA"/>
        </w:rPr>
        <w:t>PRPA OP 007</w:t>
      </w:r>
    </w:p>
    <w:p w14:paraId="41457265" w14:textId="77777777" w:rsidR="006B7680" w:rsidRDefault="006B7680" w:rsidP="00902051">
      <w:pPr>
        <w:rPr>
          <w:rFonts w:ascii="Rubik" w:hAnsi="Rubik" w:cs="Rubik"/>
          <w:lang w:val="fr-CA"/>
        </w:rPr>
      </w:pPr>
    </w:p>
    <w:p w14:paraId="32D9D49E" w14:textId="5B4AFD09" w:rsidR="006A2D18" w:rsidRDefault="006A2D18" w:rsidP="006A2D18">
      <w:pPr>
        <w:pStyle w:val="Heading3"/>
        <w:rPr>
          <w:i/>
          <w:iCs/>
          <w:lang w:val="fr-CA"/>
        </w:rPr>
      </w:pPr>
      <w:r>
        <w:rPr>
          <w:i/>
          <w:iCs/>
          <w:lang w:val="fr-CA"/>
        </w:rPr>
        <w:lastRenderedPageBreak/>
        <w:t>Les fichiers de renseignement personnels :</w:t>
      </w:r>
    </w:p>
    <w:p w14:paraId="594CC625" w14:textId="78BBD94D" w:rsidR="006A2D18" w:rsidRPr="00626385" w:rsidRDefault="00FD1042" w:rsidP="006A2D18">
      <w:pPr>
        <w:rPr>
          <w:rFonts w:ascii="Rubik" w:hAnsi="Rubik" w:cs="Rubik"/>
          <w:i/>
          <w:iCs/>
          <w:lang w:val="fr-CA"/>
        </w:rPr>
      </w:pPr>
      <w:r w:rsidRPr="00626385">
        <w:rPr>
          <w:rFonts w:ascii="Rubik" w:hAnsi="Rubik" w:cs="Rubik"/>
          <w:i/>
          <w:iCs/>
          <w:lang w:val="fr-CA"/>
        </w:rPr>
        <w:t xml:space="preserve">PRPA PPU 001 </w:t>
      </w:r>
      <w:r w:rsidR="00626385" w:rsidRPr="00626385">
        <w:rPr>
          <w:rFonts w:ascii="Rubik" w:hAnsi="Rubik" w:cs="Rubik"/>
          <w:i/>
          <w:iCs/>
          <w:lang w:val="fr-CA"/>
        </w:rPr>
        <w:t>L’administration de permis et licences</w:t>
      </w:r>
    </w:p>
    <w:p w14:paraId="2B3D4EBE" w14:textId="4BD19C33" w:rsidR="00BC752F" w:rsidRDefault="00626385" w:rsidP="006A2D18">
      <w:pPr>
        <w:rPr>
          <w:rFonts w:ascii="Rubik" w:hAnsi="Rubik" w:cs="Rubik"/>
          <w:lang w:val="fr-CA"/>
        </w:rPr>
      </w:pPr>
      <w:r>
        <w:rPr>
          <w:rFonts w:ascii="Rubik" w:hAnsi="Rubik" w:cs="Rubik"/>
          <w:b/>
          <w:bCs/>
          <w:lang w:val="fr-CA"/>
        </w:rPr>
        <w:t xml:space="preserve">Description : </w:t>
      </w:r>
      <w:r w:rsidR="0053638F">
        <w:rPr>
          <w:rFonts w:ascii="Rubik" w:hAnsi="Rubik" w:cs="Rubik"/>
          <w:lang w:val="fr-CA"/>
        </w:rPr>
        <w:t>Ce banque décrit</w:t>
      </w:r>
      <w:r w:rsidR="000173EC">
        <w:rPr>
          <w:rFonts w:ascii="Rubik" w:hAnsi="Rubik" w:cs="Rubik"/>
          <w:lang w:val="fr-CA"/>
        </w:rPr>
        <w:t xml:space="preserve"> l’information personnelle </w:t>
      </w:r>
      <w:r w:rsidR="00325E37">
        <w:rPr>
          <w:rFonts w:ascii="Rubik" w:hAnsi="Rubik" w:cs="Rubik"/>
          <w:lang w:val="fr-CA"/>
        </w:rPr>
        <w:t>telle que</w:t>
      </w:r>
      <w:r w:rsidR="00D737D1">
        <w:rPr>
          <w:rFonts w:ascii="Rubik" w:hAnsi="Rubik" w:cs="Rubik"/>
          <w:lang w:val="fr-CA"/>
        </w:rPr>
        <w:t xml:space="preserve"> collectée, entretenue et utilisée par l’APPR dans l’ad</w:t>
      </w:r>
      <w:r w:rsidR="008E1D3B">
        <w:rPr>
          <w:rFonts w:ascii="Rubik" w:hAnsi="Rubik" w:cs="Rubik"/>
          <w:lang w:val="fr-CA"/>
        </w:rPr>
        <w:t xml:space="preserve">ministration des permis et des licences requises pour </w:t>
      </w:r>
      <w:r w:rsidR="001F0DC0">
        <w:rPr>
          <w:rFonts w:ascii="Rubik" w:hAnsi="Rubik" w:cs="Rubik"/>
          <w:lang w:val="fr-CA"/>
        </w:rPr>
        <w:t xml:space="preserve">les </w:t>
      </w:r>
      <w:r w:rsidR="008E1D3B">
        <w:rPr>
          <w:rFonts w:ascii="Rubik" w:hAnsi="Rubik" w:cs="Rubik"/>
          <w:lang w:val="fr-CA"/>
        </w:rPr>
        <w:t xml:space="preserve">activités </w:t>
      </w:r>
      <w:r w:rsidR="005E451B">
        <w:rPr>
          <w:rFonts w:ascii="Rubik" w:hAnsi="Rubik" w:cs="Rubik"/>
          <w:lang w:val="fr-CA"/>
        </w:rPr>
        <w:t>au sein du</w:t>
      </w:r>
      <w:r w:rsidR="008E1D3B">
        <w:rPr>
          <w:rFonts w:ascii="Rubik" w:hAnsi="Rubik" w:cs="Rubik"/>
          <w:lang w:val="fr-CA"/>
        </w:rPr>
        <w:t xml:space="preserve"> port</w:t>
      </w:r>
      <w:r w:rsidR="00947F80">
        <w:rPr>
          <w:rFonts w:ascii="Rubik" w:hAnsi="Rubik" w:cs="Rubik"/>
          <w:lang w:val="fr-CA"/>
        </w:rPr>
        <w:t>, y compris des demandes et des autorisations</w:t>
      </w:r>
      <w:r w:rsidR="00FF6C63">
        <w:rPr>
          <w:rFonts w:ascii="Rubik" w:hAnsi="Rubik" w:cs="Rubik"/>
          <w:lang w:val="fr-CA"/>
        </w:rPr>
        <w:t xml:space="preserve"> pour</w:t>
      </w:r>
      <w:r w:rsidR="003426D7">
        <w:rPr>
          <w:rFonts w:ascii="Rubik" w:hAnsi="Rubik" w:cs="Rubik"/>
          <w:lang w:val="fr-CA"/>
        </w:rPr>
        <w:t xml:space="preserve"> la manutention des </w:t>
      </w:r>
      <w:r w:rsidR="007B66A3">
        <w:rPr>
          <w:rFonts w:ascii="Rubik" w:hAnsi="Rubik" w:cs="Rubik"/>
          <w:lang w:val="fr-CA"/>
        </w:rPr>
        <w:t xml:space="preserve">marchandises dangereuses, des opérations de </w:t>
      </w:r>
      <w:r w:rsidR="00F0140D">
        <w:rPr>
          <w:rFonts w:ascii="Rubik" w:hAnsi="Rubik" w:cs="Rubik"/>
          <w:lang w:val="fr-CA"/>
        </w:rPr>
        <w:t>plongeur</w:t>
      </w:r>
      <w:r w:rsidR="0034674B">
        <w:rPr>
          <w:rFonts w:ascii="Rubik" w:hAnsi="Rubik" w:cs="Rubik"/>
          <w:lang w:val="fr-CA"/>
        </w:rPr>
        <w:t xml:space="preserve">, d’organisation des événements maritimes, </w:t>
      </w:r>
      <w:r w:rsidR="009B5758">
        <w:rPr>
          <w:rFonts w:ascii="Rubik" w:hAnsi="Rubik" w:cs="Rubik"/>
          <w:lang w:val="fr-CA"/>
        </w:rPr>
        <w:t>de ravitaillement</w:t>
      </w:r>
      <w:r w:rsidR="00EE02D6">
        <w:rPr>
          <w:rFonts w:ascii="Rubik" w:hAnsi="Rubik" w:cs="Rubik"/>
          <w:lang w:val="fr-CA"/>
        </w:rPr>
        <w:t xml:space="preserve"> en hydrocarbure des navires</w:t>
      </w:r>
      <w:r w:rsidR="00BC752F">
        <w:rPr>
          <w:rFonts w:ascii="Rubik" w:hAnsi="Rubik" w:cs="Rubik"/>
          <w:lang w:val="fr-CA"/>
        </w:rPr>
        <w:t xml:space="preserve"> et de travail chaud.</w:t>
      </w:r>
    </w:p>
    <w:p w14:paraId="458A0F65" w14:textId="2BE98762" w:rsidR="006826CC" w:rsidRDefault="004A65F7" w:rsidP="006A2D18">
      <w:pPr>
        <w:rPr>
          <w:rFonts w:ascii="Rubik" w:hAnsi="Rubik" w:cs="Rubik"/>
          <w:lang w:val="fr-CA"/>
        </w:rPr>
      </w:pPr>
      <w:r>
        <w:rPr>
          <w:rFonts w:ascii="Rubik" w:hAnsi="Rubik" w:cs="Rubik"/>
          <w:b/>
          <w:bCs/>
          <w:lang w:val="fr-CA"/>
        </w:rPr>
        <w:t xml:space="preserve">Catégorie de personnes : </w:t>
      </w:r>
      <w:r w:rsidR="00187C78">
        <w:rPr>
          <w:rFonts w:ascii="Rubik" w:hAnsi="Rubik" w:cs="Rubik"/>
          <w:lang w:val="fr-CA"/>
        </w:rPr>
        <w:t xml:space="preserve">La catégorie d’individus </w:t>
      </w:r>
      <w:r w:rsidR="0009647F">
        <w:rPr>
          <w:rFonts w:ascii="Rubik" w:hAnsi="Rubik" w:cs="Rubik"/>
          <w:lang w:val="fr-CA"/>
        </w:rPr>
        <w:t>comprend</w:t>
      </w:r>
      <w:r w:rsidR="00E7715C">
        <w:rPr>
          <w:rFonts w:ascii="Rubik" w:hAnsi="Rubik" w:cs="Rubik"/>
          <w:lang w:val="fr-CA"/>
        </w:rPr>
        <w:t xml:space="preserve"> les opérateurs de navires, les entrepreneurs, les locataires et les individus qui </w:t>
      </w:r>
      <w:r w:rsidR="003B02C0">
        <w:rPr>
          <w:rFonts w:ascii="Rubik" w:hAnsi="Rubik" w:cs="Rubik"/>
          <w:lang w:val="fr-CA"/>
        </w:rPr>
        <w:t>s</w:t>
      </w:r>
      <w:r w:rsidR="006826CC">
        <w:rPr>
          <w:rFonts w:ascii="Rubik" w:hAnsi="Rubik" w:cs="Rubik"/>
          <w:lang w:val="fr-CA"/>
        </w:rPr>
        <w:t>’agi</w:t>
      </w:r>
      <w:r w:rsidR="00F07E5D">
        <w:rPr>
          <w:rFonts w:ascii="Rubik" w:hAnsi="Rubik" w:cs="Rubik"/>
          <w:lang w:val="fr-CA"/>
        </w:rPr>
        <w:t>t</w:t>
      </w:r>
      <w:r w:rsidR="006826CC">
        <w:rPr>
          <w:rFonts w:ascii="Rubik" w:hAnsi="Rubik" w:cs="Rubik"/>
          <w:lang w:val="fr-CA"/>
        </w:rPr>
        <w:t>ent au nom des organismes qui cherchent des permis ou des licences de l’APPR.</w:t>
      </w:r>
    </w:p>
    <w:p w14:paraId="24015935" w14:textId="74A1FBA0" w:rsidR="005C0DC9" w:rsidRDefault="00B8565C" w:rsidP="006A2D18">
      <w:pPr>
        <w:rPr>
          <w:rFonts w:ascii="Rubik" w:hAnsi="Rubik" w:cs="Rubik"/>
          <w:lang w:val="fr-CA"/>
        </w:rPr>
      </w:pPr>
      <w:r>
        <w:rPr>
          <w:rFonts w:ascii="Rubik" w:hAnsi="Rubik" w:cs="Rubik"/>
          <w:b/>
          <w:bCs/>
          <w:lang w:val="fr-CA"/>
        </w:rPr>
        <w:t xml:space="preserve">Objectif : </w:t>
      </w:r>
      <w:r w:rsidR="009F677C">
        <w:rPr>
          <w:rFonts w:ascii="Rubik" w:hAnsi="Rubik" w:cs="Rubik"/>
          <w:lang w:val="fr-CA"/>
        </w:rPr>
        <w:t>L’information personnelle est utilisée pour évaluer, donner</w:t>
      </w:r>
      <w:r w:rsidR="00970156">
        <w:rPr>
          <w:rFonts w:ascii="Rubik" w:hAnsi="Rubik" w:cs="Rubik"/>
          <w:lang w:val="fr-CA"/>
        </w:rPr>
        <w:t>, surveiller et, selon le besoin, retirer</w:t>
      </w:r>
      <w:r w:rsidR="00361F39">
        <w:rPr>
          <w:rFonts w:ascii="Rubik" w:hAnsi="Rubik" w:cs="Rubik"/>
          <w:lang w:val="fr-CA"/>
        </w:rPr>
        <w:t xml:space="preserve"> les permis et licences reliées à la manutention des marchandises dangereuses, des opérations de plongeur</w:t>
      </w:r>
      <w:r w:rsidR="006C3159">
        <w:rPr>
          <w:rFonts w:ascii="Rubik" w:hAnsi="Rubik" w:cs="Rubik"/>
          <w:lang w:val="fr-CA"/>
        </w:rPr>
        <w:t>, d’organisation des événements maritime</w:t>
      </w:r>
      <w:r w:rsidR="002C0078">
        <w:rPr>
          <w:rFonts w:ascii="Rubik" w:hAnsi="Rubik" w:cs="Rubik"/>
          <w:lang w:val="fr-CA"/>
        </w:rPr>
        <w:t>s</w:t>
      </w:r>
      <w:r w:rsidR="006C3159">
        <w:rPr>
          <w:rFonts w:ascii="Rubik" w:hAnsi="Rubik" w:cs="Rubik"/>
          <w:lang w:val="fr-CA"/>
        </w:rPr>
        <w:t>, de ravitaillement en hydrocarbure des navires et de travail chaud.</w:t>
      </w:r>
    </w:p>
    <w:p w14:paraId="4A6DD3DF" w14:textId="6C898388" w:rsidR="006C3159" w:rsidRDefault="004816D6" w:rsidP="006A2D18">
      <w:pPr>
        <w:rPr>
          <w:rFonts w:ascii="Rubik" w:hAnsi="Rubik" w:cs="Rubik"/>
          <w:lang w:val="fr-CA"/>
        </w:rPr>
      </w:pPr>
      <w:r>
        <w:rPr>
          <w:rFonts w:ascii="Rubik" w:hAnsi="Rubik" w:cs="Rubik"/>
          <w:b/>
          <w:bCs/>
          <w:lang w:val="fr-CA"/>
        </w:rPr>
        <w:t xml:space="preserve">Utilisations compatibles : </w:t>
      </w:r>
      <w:r w:rsidR="0020042F">
        <w:rPr>
          <w:rFonts w:ascii="Rubik" w:hAnsi="Rubik" w:cs="Rubik"/>
          <w:lang w:val="fr-CA"/>
        </w:rPr>
        <w:t>L’information personnelle est partagée à l’interne avec les équipes</w:t>
      </w:r>
      <w:r w:rsidR="00844B27">
        <w:rPr>
          <w:rFonts w:ascii="Rubik" w:hAnsi="Rubik" w:cs="Rubik"/>
          <w:lang w:val="fr-CA"/>
        </w:rPr>
        <w:t xml:space="preserve"> de sécurité portuaire et </w:t>
      </w:r>
      <w:r w:rsidR="00850FB8">
        <w:rPr>
          <w:rFonts w:ascii="Rubik" w:hAnsi="Rubik" w:cs="Rubik"/>
          <w:lang w:val="fr-CA"/>
        </w:rPr>
        <w:t xml:space="preserve">les </w:t>
      </w:r>
      <w:r w:rsidR="00844B27">
        <w:rPr>
          <w:rFonts w:ascii="Rubik" w:hAnsi="Rubik" w:cs="Rubik"/>
          <w:lang w:val="fr-CA"/>
        </w:rPr>
        <w:t>opérations et</w:t>
      </w:r>
      <w:r w:rsidR="00850FB8">
        <w:rPr>
          <w:rFonts w:ascii="Rubik" w:hAnsi="Rubik" w:cs="Rubik"/>
          <w:lang w:val="fr-CA"/>
        </w:rPr>
        <w:t xml:space="preserve"> la</w:t>
      </w:r>
      <w:r w:rsidR="00844B27">
        <w:rPr>
          <w:rFonts w:ascii="Rubik" w:hAnsi="Rubik" w:cs="Rubik"/>
          <w:lang w:val="fr-CA"/>
        </w:rPr>
        <w:t xml:space="preserve"> planification de la porte d’entrée de l’APPR</w:t>
      </w:r>
      <w:r w:rsidR="007539D8">
        <w:rPr>
          <w:rFonts w:ascii="Rubik" w:hAnsi="Rubik" w:cs="Rubik"/>
          <w:lang w:val="fr-CA"/>
        </w:rPr>
        <w:t>, pour l</w:t>
      </w:r>
      <w:r w:rsidR="00F61BB8">
        <w:rPr>
          <w:rFonts w:ascii="Rubik" w:hAnsi="Rubik" w:cs="Rubik"/>
          <w:lang w:val="fr-CA"/>
        </w:rPr>
        <w:t>’intention d’évaluer des demandes, de donner</w:t>
      </w:r>
      <w:r w:rsidR="002263B1">
        <w:rPr>
          <w:rFonts w:ascii="Rubik" w:hAnsi="Rubik" w:cs="Rubik"/>
          <w:lang w:val="fr-CA"/>
        </w:rPr>
        <w:t xml:space="preserve"> des permis, de surveiller la conformité et d’investiguer </w:t>
      </w:r>
      <w:r w:rsidR="005E1FBE">
        <w:rPr>
          <w:rFonts w:ascii="Rubik" w:hAnsi="Rubik" w:cs="Rubik"/>
          <w:lang w:val="fr-CA"/>
        </w:rPr>
        <w:t>des incidents.</w:t>
      </w:r>
    </w:p>
    <w:p w14:paraId="2CD4BCA4" w14:textId="0FF0352A" w:rsidR="00F50007" w:rsidRDefault="00F62B99" w:rsidP="006A2D18">
      <w:pPr>
        <w:rPr>
          <w:rFonts w:ascii="Rubik" w:hAnsi="Rubik" w:cs="Rubik"/>
          <w:lang w:val="fr-CA"/>
        </w:rPr>
      </w:pPr>
      <w:r w:rsidRPr="00A54BF4">
        <w:rPr>
          <w:rFonts w:ascii="Rubik" w:hAnsi="Rubik" w:cs="Rubik"/>
          <w:b/>
          <w:bCs/>
          <w:lang w:val="fr-CA"/>
        </w:rPr>
        <w:t>Normes de conservation et de destruction</w:t>
      </w:r>
      <w:r w:rsidR="00A54BF4" w:rsidRPr="00A54BF4">
        <w:rPr>
          <w:rFonts w:ascii="Rubik" w:hAnsi="Rubik" w:cs="Rubik"/>
          <w:b/>
          <w:bCs/>
          <w:lang w:val="fr-CA"/>
        </w:rPr>
        <w:t xml:space="preserve"> : </w:t>
      </w:r>
      <w:r w:rsidR="004B5DFA">
        <w:rPr>
          <w:rFonts w:ascii="Rubik" w:hAnsi="Rubik" w:cs="Rubik"/>
          <w:lang w:val="fr-CA"/>
        </w:rPr>
        <w:t xml:space="preserve">L’information personnelle sera </w:t>
      </w:r>
      <w:r w:rsidR="003D22C9">
        <w:rPr>
          <w:rFonts w:ascii="Rubik" w:hAnsi="Rubik" w:cs="Rubik"/>
          <w:lang w:val="fr-CA"/>
        </w:rPr>
        <w:t>retenue</w:t>
      </w:r>
      <w:r w:rsidR="00026373">
        <w:rPr>
          <w:rFonts w:ascii="Rubik" w:hAnsi="Rubik" w:cs="Rubik"/>
          <w:lang w:val="fr-CA"/>
        </w:rPr>
        <w:t xml:space="preserve"> pour un minimum de deux (2) ans après l</w:t>
      </w:r>
      <w:r w:rsidR="00F05206">
        <w:rPr>
          <w:rFonts w:ascii="Rubik" w:hAnsi="Rubik" w:cs="Rubik"/>
          <w:lang w:val="fr-CA"/>
        </w:rPr>
        <w:t>a dernière démarche administrative, sauf où le consentement individuel a été fourni</w:t>
      </w:r>
      <w:r w:rsidR="00644CA4">
        <w:rPr>
          <w:rFonts w:ascii="Rubik" w:hAnsi="Rubik" w:cs="Rubik"/>
          <w:lang w:val="fr-CA"/>
        </w:rPr>
        <w:t xml:space="preserve"> et la législation</w:t>
      </w:r>
      <w:r w:rsidR="00275423">
        <w:rPr>
          <w:rFonts w:ascii="Rubik" w:hAnsi="Rubik" w:cs="Rubik"/>
          <w:lang w:val="fr-CA"/>
        </w:rPr>
        <w:t xml:space="preserve"> permet</w:t>
      </w:r>
      <w:r w:rsidR="00151652">
        <w:rPr>
          <w:rFonts w:ascii="Rubik" w:hAnsi="Rubik" w:cs="Rubik"/>
          <w:lang w:val="fr-CA"/>
        </w:rPr>
        <w:t>tre d’élimination</w:t>
      </w:r>
      <w:r w:rsidR="00013744">
        <w:rPr>
          <w:rFonts w:ascii="Rubik" w:hAnsi="Rubik" w:cs="Rubik"/>
          <w:lang w:val="fr-CA"/>
        </w:rPr>
        <w:t xml:space="preserve"> immédiate. </w:t>
      </w:r>
      <w:r w:rsidR="004D2BF6">
        <w:rPr>
          <w:rFonts w:ascii="Rubik" w:hAnsi="Rubik" w:cs="Rubik"/>
          <w:lang w:val="fr-CA"/>
        </w:rPr>
        <w:t xml:space="preserve">Les normes de </w:t>
      </w:r>
      <w:r w:rsidR="000D6C62">
        <w:rPr>
          <w:rFonts w:ascii="Rubik" w:hAnsi="Rubik" w:cs="Rubik"/>
          <w:lang w:val="fr-CA"/>
        </w:rPr>
        <w:t>disposition</w:t>
      </w:r>
      <w:r w:rsidR="00494B82">
        <w:rPr>
          <w:rFonts w:ascii="Rubik" w:hAnsi="Rubik" w:cs="Rubik"/>
          <w:lang w:val="fr-CA"/>
        </w:rPr>
        <w:t>,</w:t>
      </w:r>
      <w:r w:rsidR="000D6C62">
        <w:rPr>
          <w:rFonts w:ascii="Rubik" w:hAnsi="Rubik" w:cs="Rubik"/>
          <w:lang w:val="fr-CA"/>
        </w:rPr>
        <w:t xml:space="preserve"> nommée</w:t>
      </w:r>
      <w:r w:rsidR="00A572C0">
        <w:rPr>
          <w:rFonts w:ascii="Rubik" w:hAnsi="Rubik" w:cs="Rubik"/>
          <w:lang w:val="fr-CA"/>
        </w:rPr>
        <w:t xml:space="preserve"> par</w:t>
      </w:r>
      <w:r w:rsidR="00F10A8F">
        <w:rPr>
          <w:rFonts w:ascii="Rubik" w:hAnsi="Rubik" w:cs="Rubik"/>
          <w:lang w:val="fr-CA"/>
        </w:rPr>
        <w:t xml:space="preserve"> le compte de Bibliothèque et Archives Canada (BAC)</w:t>
      </w:r>
      <w:r w:rsidR="00494B82">
        <w:rPr>
          <w:rFonts w:ascii="Rubik" w:hAnsi="Rubik" w:cs="Rubik"/>
          <w:lang w:val="fr-CA"/>
        </w:rPr>
        <w:t xml:space="preserve">, seront suivis après la période de rétention </w:t>
      </w:r>
      <w:r w:rsidR="006A341A">
        <w:rPr>
          <w:rFonts w:ascii="Rubik" w:hAnsi="Rubik" w:cs="Rubik"/>
          <w:lang w:val="fr-CA"/>
        </w:rPr>
        <w:t>est terminée.</w:t>
      </w:r>
    </w:p>
    <w:p w14:paraId="2C0D2657" w14:textId="019EEA15" w:rsidR="000A4706" w:rsidRDefault="000A4706" w:rsidP="006A2D18">
      <w:pPr>
        <w:rPr>
          <w:lang w:val="fr-CA"/>
        </w:rPr>
      </w:pPr>
      <w:r>
        <w:rPr>
          <w:rFonts w:ascii="Rubik" w:hAnsi="Rubik" w:cs="Rubik"/>
          <w:b/>
          <w:bCs/>
          <w:lang w:val="fr-CA"/>
        </w:rPr>
        <w:t xml:space="preserve">Numéro ADD : </w:t>
      </w:r>
      <w:r w:rsidR="00E51973">
        <w:rPr>
          <w:rFonts w:ascii="Rubik" w:hAnsi="Rubik" w:cs="Rubik"/>
          <w:lang w:val="fr-CA"/>
        </w:rPr>
        <w:t xml:space="preserve">Nombre d’autorisation </w:t>
      </w:r>
      <w:r w:rsidR="00A6233A" w:rsidRPr="00833063">
        <w:rPr>
          <w:lang w:val="fr-CA"/>
        </w:rPr>
        <w:t>2018/006</w:t>
      </w:r>
    </w:p>
    <w:p w14:paraId="63690AD8" w14:textId="787B0D1A" w:rsidR="00A6233A" w:rsidRDefault="007C5F21" w:rsidP="006A2D18">
      <w:pPr>
        <w:rPr>
          <w:rFonts w:ascii="Rubik" w:hAnsi="Rubik" w:cs="Rubik"/>
          <w:lang w:val="fr-CA"/>
        </w:rPr>
      </w:pPr>
      <w:r>
        <w:rPr>
          <w:rFonts w:ascii="Rubik" w:hAnsi="Rubik" w:cs="Rubik"/>
          <w:b/>
          <w:bCs/>
          <w:lang w:val="fr-CA"/>
        </w:rPr>
        <w:t xml:space="preserve">Numéro de renvoi au document : </w:t>
      </w:r>
      <w:r>
        <w:rPr>
          <w:rFonts w:ascii="Rubik" w:hAnsi="Rubik" w:cs="Rubik"/>
          <w:lang w:val="fr-CA"/>
        </w:rPr>
        <w:t>PRPA OP 007</w:t>
      </w:r>
    </w:p>
    <w:p w14:paraId="5F15EC25" w14:textId="66357416" w:rsidR="00B0262C" w:rsidRDefault="009E1E79" w:rsidP="006A2D18">
      <w:pPr>
        <w:rPr>
          <w:rFonts w:ascii="Rubik" w:hAnsi="Rubik" w:cs="Rubik"/>
          <w:lang w:val="fr-CA"/>
        </w:rPr>
      </w:pPr>
      <w:r>
        <w:rPr>
          <w:rFonts w:ascii="Rubik" w:hAnsi="Rubik" w:cs="Rubik"/>
          <w:b/>
          <w:bCs/>
          <w:lang w:val="fr-CA"/>
        </w:rPr>
        <w:t>Enregistrement</w:t>
      </w:r>
      <w:r w:rsidR="00B0262C">
        <w:rPr>
          <w:rFonts w:ascii="Rubik" w:hAnsi="Rubik" w:cs="Rubik"/>
          <w:b/>
          <w:bCs/>
          <w:lang w:val="fr-CA"/>
        </w:rPr>
        <w:t xml:space="preserve"> (</w:t>
      </w:r>
      <w:r>
        <w:rPr>
          <w:rFonts w:ascii="Rubik" w:hAnsi="Rubik" w:cs="Rubik"/>
          <w:b/>
          <w:bCs/>
          <w:lang w:val="fr-CA"/>
        </w:rPr>
        <w:t xml:space="preserve">SCT) : </w:t>
      </w:r>
      <w:r>
        <w:rPr>
          <w:rFonts w:ascii="Rubik" w:hAnsi="Rubik" w:cs="Rubik"/>
          <w:lang w:val="fr-CA"/>
        </w:rPr>
        <w:t>20250049</w:t>
      </w:r>
    </w:p>
    <w:p w14:paraId="209C1AF2" w14:textId="2EC7DD2E" w:rsidR="009E1E79" w:rsidRDefault="009E1E79" w:rsidP="006A2D18">
      <w:pPr>
        <w:rPr>
          <w:rFonts w:ascii="Rubik" w:hAnsi="Rubik" w:cs="Rubik"/>
          <w:lang w:val="fr-CA"/>
        </w:rPr>
      </w:pPr>
      <w:r>
        <w:rPr>
          <w:rFonts w:ascii="Rubik" w:hAnsi="Rubik" w:cs="Rubik"/>
          <w:b/>
          <w:bCs/>
          <w:lang w:val="fr-CA"/>
        </w:rPr>
        <w:t xml:space="preserve">Numéro du fichier : </w:t>
      </w:r>
      <w:r>
        <w:rPr>
          <w:rFonts w:ascii="Rubik" w:hAnsi="Rubik" w:cs="Rubik"/>
          <w:lang w:val="fr-CA"/>
        </w:rPr>
        <w:t>PRPA PPU 001</w:t>
      </w:r>
    </w:p>
    <w:p w14:paraId="0F357A49" w14:textId="77777777" w:rsidR="00C16BB9" w:rsidRDefault="00C16BB9" w:rsidP="006A2D18">
      <w:pPr>
        <w:rPr>
          <w:rFonts w:ascii="Rubik" w:hAnsi="Rubik" w:cs="Rubik"/>
          <w:lang w:val="fr-CA"/>
        </w:rPr>
      </w:pPr>
    </w:p>
    <w:p w14:paraId="320DC592" w14:textId="77777777" w:rsidR="00C16BB9" w:rsidRDefault="00C16BB9" w:rsidP="00C16BB9">
      <w:pPr>
        <w:pStyle w:val="Heading3"/>
        <w:rPr>
          <w:i/>
          <w:iCs/>
          <w:lang w:val="fr-CA"/>
        </w:rPr>
      </w:pPr>
      <w:r>
        <w:rPr>
          <w:i/>
          <w:iCs/>
          <w:lang w:val="fr-CA"/>
        </w:rPr>
        <w:lastRenderedPageBreak/>
        <w:t>PRPA PPU 003 Rapportage d’incidents environnementales et maritimes</w:t>
      </w:r>
    </w:p>
    <w:p w14:paraId="556131A7" w14:textId="3A565F00" w:rsidR="00C16BB9" w:rsidRDefault="00C16BB9" w:rsidP="00C16BB9">
      <w:pPr>
        <w:rPr>
          <w:rFonts w:ascii="Rubik" w:hAnsi="Rubik" w:cs="Rubik"/>
          <w:lang w:val="fr-CA"/>
        </w:rPr>
      </w:pPr>
      <w:r>
        <w:rPr>
          <w:rFonts w:ascii="Rubik" w:hAnsi="Rubik" w:cs="Rubik"/>
          <w:b/>
          <w:bCs/>
          <w:lang w:val="fr-CA"/>
        </w:rPr>
        <w:t xml:space="preserve">Description : </w:t>
      </w:r>
      <w:r>
        <w:rPr>
          <w:rFonts w:ascii="Rubik" w:hAnsi="Rubik" w:cs="Rubik"/>
          <w:lang w:val="fr-CA"/>
        </w:rPr>
        <w:t xml:space="preserve">Ce banque décrit l’information personnelle </w:t>
      </w:r>
      <w:r w:rsidR="0081240D">
        <w:rPr>
          <w:rFonts w:ascii="Rubik" w:hAnsi="Rubik" w:cs="Rubik"/>
          <w:lang w:val="fr-CA"/>
        </w:rPr>
        <w:t>telle que</w:t>
      </w:r>
      <w:r>
        <w:rPr>
          <w:rFonts w:ascii="Rubik" w:hAnsi="Rubik" w:cs="Rubik"/>
          <w:lang w:val="fr-CA"/>
        </w:rPr>
        <w:t xml:space="preserve"> collectée, entretenue et utilisée par l’APPR en relation avec des rapports d’incidents environnementales et maritimes qui se produisant dans la juridiction de l’APPR. L’objectif est de documenter des événements, de mener des investigations et de respecter des exigences opérationnelles, réglementaires et de sûreté.</w:t>
      </w:r>
    </w:p>
    <w:p w14:paraId="0CBAB5AD" w14:textId="48CFC3F6" w:rsidR="00C16BB9" w:rsidRDefault="00C16BB9" w:rsidP="00C16BB9">
      <w:pPr>
        <w:rPr>
          <w:rFonts w:ascii="Rubik" w:hAnsi="Rubik" w:cs="Rubik"/>
          <w:lang w:val="fr-CA"/>
        </w:rPr>
      </w:pPr>
      <w:r>
        <w:rPr>
          <w:rFonts w:ascii="Rubik" w:hAnsi="Rubik" w:cs="Rubik"/>
          <w:b/>
          <w:bCs/>
          <w:lang w:val="fr-CA"/>
        </w:rPr>
        <w:t xml:space="preserve">Catégorie de personnes : </w:t>
      </w:r>
      <w:r>
        <w:rPr>
          <w:rFonts w:ascii="Rubik" w:hAnsi="Rubik" w:cs="Rubik"/>
          <w:lang w:val="fr-CA"/>
        </w:rPr>
        <w:t>Les membres du public général, les opérateurs de navires, les entrepreneurs, les locataires, les employés de l’APPR et d’autres individues qui se sont impliqués, qui témoignent ou qui déclarent des incidents environnementales ou maritimes au sein de juridiction de l’APPR. Cela peut inclure des plaignants, des journalistes et des individuelles dont les informations personnelles sont saisies dans de documentation soutenue telle que des photographes, des enregistrements de vidéo ou des fichiers d’investigation.</w:t>
      </w:r>
    </w:p>
    <w:p w14:paraId="71D877CD" w14:textId="77777777" w:rsidR="00C16BB9" w:rsidRDefault="00C16BB9" w:rsidP="00C16BB9">
      <w:pPr>
        <w:rPr>
          <w:rFonts w:ascii="Rubik" w:hAnsi="Rubik" w:cs="Rubik"/>
          <w:lang w:val="fr-CA"/>
        </w:rPr>
      </w:pPr>
      <w:r>
        <w:rPr>
          <w:rFonts w:ascii="Rubik" w:hAnsi="Rubik" w:cs="Rubik"/>
          <w:b/>
          <w:bCs/>
          <w:lang w:val="fr-CA"/>
        </w:rPr>
        <w:t xml:space="preserve">Objectif : </w:t>
      </w:r>
      <w:r>
        <w:rPr>
          <w:rFonts w:ascii="Rubik" w:hAnsi="Rubik" w:cs="Rubik"/>
          <w:lang w:val="fr-CA"/>
        </w:rPr>
        <w:t>L’information personnelle est utilisée pour documenter des incidents sécuritaires, environnementales et maritimes, de mener des investigations, ainsi de mettre en œuvre des mesures de mitigation, des activités de conformité et des actions d’application.</w:t>
      </w:r>
    </w:p>
    <w:p w14:paraId="1878D807" w14:textId="77777777" w:rsidR="00C16BB9" w:rsidRDefault="00C16BB9" w:rsidP="00C16BB9">
      <w:pPr>
        <w:rPr>
          <w:rFonts w:ascii="Rubik" w:hAnsi="Rubik" w:cs="Rubik"/>
          <w:lang w:val="fr-CA"/>
        </w:rPr>
      </w:pPr>
      <w:r>
        <w:rPr>
          <w:rFonts w:ascii="Rubik" w:hAnsi="Rubik" w:cs="Rubik"/>
          <w:b/>
          <w:bCs/>
          <w:lang w:val="fr-CA"/>
        </w:rPr>
        <w:t xml:space="preserve">Utilisations compatibles : </w:t>
      </w:r>
      <w:r>
        <w:rPr>
          <w:rFonts w:ascii="Rubik" w:hAnsi="Rubik" w:cs="Rubik"/>
          <w:lang w:val="fr-CA"/>
        </w:rPr>
        <w:t>L’information personnelle est partagée à l’interne avec les équipes de conformité environnemental et d’opérations et de planification de la porte d’entrée de l’APPR pour l’objectif de rapportage, de surveillance et d’investigation.</w:t>
      </w:r>
    </w:p>
    <w:p w14:paraId="6F045563" w14:textId="77777777" w:rsidR="00C16BB9" w:rsidRDefault="00C16BB9" w:rsidP="00C16BB9">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144CB6CC" w14:textId="77777777" w:rsidR="00C16BB9" w:rsidRPr="0098346C" w:rsidRDefault="00C16BB9" w:rsidP="00C16BB9">
      <w:pPr>
        <w:rPr>
          <w:rFonts w:ascii="Rubik" w:hAnsi="Rubik" w:cs="Rubik"/>
          <w:lang w:val="fr-CA"/>
        </w:rPr>
      </w:pPr>
      <w:r w:rsidRPr="0098346C">
        <w:rPr>
          <w:rFonts w:ascii="Rubik" w:hAnsi="Rubik" w:cs="Rubik"/>
          <w:b/>
          <w:bCs/>
          <w:lang w:val="fr-CA"/>
        </w:rPr>
        <w:t>Numéro ADD:</w:t>
      </w:r>
      <w:r w:rsidRPr="0098346C">
        <w:rPr>
          <w:rFonts w:ascii="Rubik" w:hAnsi="Rubik" w:cs="Rubik"/>
          <w:lang w:val="fr-CA"/>
        </w:rPr>
        <w:t xml:space="preserve"> Autorisation no. 2018/006</w:t>
      </w:r>
    </w:p>
    <w:p w14:paraId="5E0D5F17" w14:textId="77777777" w:rsidR="00C16BB9" w:rsidRPr="0098346C" w:rsidRDefault="00C16BB9" w:rsidP="00C16BB9">
      <w:pPr>
        <w:rPr>
          <w:rFonts w:ascii="Rubik" w:hAnsi="Rubik" w:cs="Rubik"/>
          <w:lang w:val="fr-CA"/>
        </w:rPr>
      </w:pPr>
      <w:r w:rsidRPr="0098346C">
        <w:rPr>
          <w:rFonts w:ascii="Rubik" w:hAnsi="Rubik" w:cs="Rubik"/>
          <w:b/>
          <w:bCs/>
          <w:lang w:val="fr-CA"/>
        </w:rPr>
        <w:t xml:space="preserve">Numéros de renvoi au document: </w:t>
      </w:r>
      <w:r w:rsidRPr="0098346C">
        <w:rPr>
          <w:rFonts w:ascii="Rubik" w:hAnsi="Rubik" w:cs="Rubik"/>
          <w:lang w:val="fr-CA"/>
        </w:rPr>
        <w:t>PRPA OP 003</w:t>
      </w:r>
    </w:p>
    <w:p w14:paraId="4205CAEC" w14:textId="77777777" w:rsidR="00C16BB9" w:rsidRPr="0098346C" w:rsidRDefault="00C16BB9" w:rsidP="00C16BB9">
      <w:pPr>
        <w:rPr>
          <w:rFonts w:ascii="Rubik" w:hAnsi="Rubik" w:cs="Rubik"/>
          <w:lang w:val="fr-CA"/>
        </w:rPr>
      </w:pPr>
      <w:r w:rsidRPr="0098346C">
        <w:rPr>
          <w:rFonts w:ascii="Rubik" w:hAnsi="Rubik" w:cs="Rubik"/>
          <w:b/>
          <w:bCs/>
          <w:lang w:val="fr-CA"/>
        </w:rPr>
        <w:t>Enregistrement (SCT):</w:t>
      </w:r>
      <w:r w:rsidRPr="0098346C">
        <w:rPr>
          <w:rFonts w:ascii="Rubik" w:hAnsi="Rubik" w:cs="Rubik"/>
          <w:lang w:val="fr-CA"/>
        </w:rPr>
        <w:t xml:space="preserve"> 20250051</w:t>
      </w:r>
    </w:p>
    <w:p w14:paraId="7346AA34" w14:textId="77777777" w:rsidR="00C16BB9" w:rsidRDefault="00C16BB9" w:rsidP="00C16BB9">
      <w:pPr>
        <w:rPr>
          <w:rFonts w:ascii="Rubik" w:hAnsi="Rubik" w:cs="Rubik"/>
          <w:lang w:val="fr-CA"/>
        </w:rPr>
      </w:pPr>
      <w:r w:rsidRPr="0098346C">
        <w:rPr>
          <w:rFonts w:ascii="Rubik" w:hAnsi="Rubik" w:cs="Rubik"/>
          <w:b/>
          <w:bCs/>
          <w:lang w:val="fr-CA"/>
        </w:rPr>
        <w:t>Numéro du fichier:</w:t>
      </w:r>
      <w:r w:rsidRPr="0098346C">
        <w:rPr>
          <w:rFonts w:ascii="Rubik" w:hAnsi="Rubik" w:cs="Rubik"/>
          <w:lang w:val="fr-CA"/>
        </w:rPr>
        <w:t xml:space="preserve"> PRPA PPU 003</w:t>
      </w:r>
    </w:p>
    <w:p w14:paraId="0BB18DF7" w14:textId="77777777" w:rsidR="00DA2D77" w:rsidRDefault="00DA2D77" w:rsidP="0098346C">
      <w:pPr>
        <w:rPr>
          <w:rFonts w:ascii="Rubik" w:hAnsi="Rubik" w:cs="Rubik"/>
          <w:lang w:val="fr-CA"/>
        </w:rPr>
      </w:pPr>
    </w:p>
    <w:p w14:paraId="5486EAA6" w14:textId="73A4B9F7" w:rsidR="00DA2D77" w:rsidRDefault="00714D5F" w:rsidP="00714D5F">
      <w:pPr>
        <w:pStyle w:val="Heading3"/>
        <w:rPr>
          <w:i/>
          <w:iCs/>
          <w:lang w:val="fr-CA"/>
        </w:rPr>
      </w:pPr>
      <w:r w:rsidRPr="00D8046C">
        <w:rPr>
          <w:i/>
          <w:iCs/>
          <w:lang w:val="fr-CA"/>
        </w:rPr>
        <w:lastRenderedPageBreak/>
        <w:t xml:space="preserve">PRPA PPU 004 Gestion </w:t>
      </w:r>
      <w:r w:rsidR="00D8046C" w:rsidRPr="00D8046C">
        <w:rPr>
          <w:i/>
          <w:iCs/>
          <w:lang w:val="fr-CA"/>
        </w:rPr>
        <w:t>d’information d</w:t>
      </w:r>
      <w:r w:rsidR="00D8046C">
        <w:rPr>
          <w:i/>
          <w:iCs/>
          <w:lang w:val="fr-CA"/>
        </w:rPr>
        <w:t>es passagers et l</w:t>
      </w:r>
      <w:r w:rsidR="009D0126">
        <w:rPr>
          <w:i/>
          <w:iCs/>
          <w:lang w:val="fr-CA"/>
        </w:rPr>
        <w:t>’équipe</w:t>
      </w:r>
      <w:r w:rsidR="00A67F3A">
        <w:rPr>
          <w:i/>
          <w:iCs/>
          <w:lang w:val="fr-CA"/>
        </w:rPr>
        <w:t xml:space="preserve"> des navires</w:t>
      </w:r>
    </w:p>
    <w:p w14:paraId="5584BF81" w14:textId="664EC8FE" w:rsidR="00A67F3A" w:rsidRDefault="00263961" w:rsidP="00A67F3A">
      <w:pPr>
        <w:rPr>
          <w:rFonts w:ascii="Rubik" w:hAnsi="Rubik" w:cs="Rubik"/>
          <w:lang w:val="fr-CA"/>
        </w:rPr>
      </w:pPr>
      <w:r>
        <w:rPr>
          <w:rFonts w:ascii="Rubik" w:hAnsi="Rubik" w:cs="Rubik"/>
          <w:b/>
          <w:bCs/>
          <w:lang w:val="fr-CA"/>
        </w:rPr>
        <w:t xml:space="preserve">Description : </w:t>
      </w:r>
      <w:r>
        <w:rPr>
          <w:rFonts w:ascii="Rubik" w:hAnsi="Rubik" w:cs="Rubik"/>
          <w:lang w:val="fr-CA"/>
        </w:rPr>
        <w:t xml:space="preserve">Ce banque décrit l’information personnelle </w:t>
      </w:r>
      <w:r w:rsidR="0081240D">
        <w:rPr>
          <w:rFonts w:ascii="Rubik" w:hAnsi="Rubik" w:cs="Rubik"/>
          <w:lang w:val="fr-CA"/>
        </w:rPr>
        <w:t>telle qu</w:t>
      </w:r>
      <w:r>
        <w:rPr>
          <w:rFonts w:ascii="Rubik" w:hAnsi="Rubik" w:cs="Rubik"/>
          <w:lang w:val="fr-CA"/>
        </w:rPr>
        <w:t xml:space="preserve">e collectée </w:t>
      </w:r>
      <w:r w:rsidR="00CD61B5">
        <w:rPr>
          <w:rFonts w:ascii="Rubik" w:hAnsi="Rubik" w:cs="Rubik"/>
          <w:lang w:val="fr-CA"/>
        </w:rPr>
        <w:t>d</w:t>
      </w:r>
      <w:r w:rsidR="00AC6DD6">
        <w:rPr>
          <w:rFonts w:ascii="Rubik" w:hAnsi="Rubik" w:cs="Rubik"/>
          <w:lang w:val="fr-CA"/>
        </w:rPr>
        <w:t xml:space="preserve">es </w:t>
      </w:r>
      <w:r w:rsidR="00CD61B5">
        <w:rPr>
          <w:rFonts w:ascii="Rubik" w:hAnsi="Rubik" w:cs="Rubik"/>
          <w:lang w:val="fr-CA"/>
        </w:rPr>
        <w:t>équipes des navires et des manifestes de passagers soumettre</w:t>
      </w:r>
      <w:r w:rsidR="00F82302">
        <w:rPr>
          <w:rFonts w:ascii="Rubik" w:hAnsi="Rubik" w:cs="Rubik"/>
          <w:lang w:val="fr-CA"/>
        </w:rPr>
        <w:t xml:space="preserve"> à l’APPR pour de</w:t>
      </w:r>
      <w:r w:rsidR="007C6FA2">
        <w:rPr>
          <w:rFonts w:ascii="Rubik" w:hAnsi="Rubik" w:cs="Rubik"/>
          <w:lang w:val="fr-CA"/>
        </w:rPr>
        <w:t xml:space="preserve">s objectives règlementaires, </w:t>
      </w:r>
      <w:r w:rsidR="004F6B8D">
        <w:rPr>
          <w:rFonts w:ascii="Rubik" w:hAnsi="Rubik" w:cs="Rubik"/>
          <w:lang w:val="fr-CA"/>
        </w:rPr>
        <w:t xml:space="preserve">opérationnelles et </w:t>
      </w:r>
      <w:r w:rsidR="00AC6DD6">
        <w:rPr>
          <w:rFonts w:ascii="Rubik" w:hAnsi="Rubik" w:cs="Rubik"/>
          <w:lang w:val="fr-CA"/>
        </w:rPr>
        <w:t>sûres</w:t>
      </w:r>
      <w:r w:rsidR="004F6B8D">
        <w:rPr>
          <w:rFonts w:ascii="Rubik" w:hAnsi="Rubik" w:cs="Rubik"/>
          <w:lang w:val="fr-CA"/>
        </w:rPr>
        <w:t>. L’information</w:t>
      </w:r>
      <w:r w:rsidR="00AA22A6">
        <w:rPr>
          <w:rFonts w:ascii="Rubik" w:hAnsi="Rubik" w:cs="Rubik"/>
          <w:lang w:val="fr-CA"/>
        </w:rPr>
        <w:t xml:space="preserve"> peut être utilisée</w:t>
      </w:r>
      <w:r w:rsidR="007C6FA2">
        <w:rPr>
          <w:rFonts w:ascii="Rubik" w:hAnsi="Rubik" w:cs="Rubik"/>
          <w:lang w:val="fr-CA"/>
        </w:rPr>
        <w:t xml:space="preserve"> </w:t>
      </w:r>
      <w:r w:rsidR="00AA22A6">
        <w:rPr>
          <w:rFonts w:ascii="Rubik" w:hAnsi="Rubik" w:cs="Rubik"/>
          <w:lang w:val="fr-CA"/>
        </w:rPr>
        <w:t>pour soutenir</w:t>
      </w:r>
      <w:r w:rsidR="00806CBA">
        <w:rPr>
          <w:rFonts w:ascii="Rubik" w:hAnsi="Rubik" w:cs="Rubik"/>
          <w:lang w:val="fr-CA"/>
        </w:rPr>
        <w:t xml:space="preserve"> les processus d’entrées et de départs, de conformité avec les exigences de sécurité maritime, </w:t>
      </w:r>
      <w:r w:rsidR="00AE0617">
        <w:rPr>
          <w:rFonts w:ascii="Rubik" w:hAnsi="Rubik" w:cs="Rubik"/>
          <w:lang w:val="fr-CA"/>
        </w:rPr>
        <w:t xml:space="preserve">de réponse et de préparation de cas d’urgences et d’autres activités nécessaires pour assurer </w:t>
      </w:r>
      <w:r w:rsidR="00224CBE">
        <w:rPr>
          <w:rFonts w:ascii="Rubik" w:hAnsi="Rubik" w:cs="Rubik"/>
          <w:lang w:val="fr-CA"/>
        </w:rPr>
        <w:t>l</w:t>
      </w:r>
      <w:r w:rsidR="00AE0617">
        <w:rPr>
          <w:rFonts w:ascii="Rubik" w:hAnsi="Rubik" w:cs="Rubik"/>
          <w:lang w:val="fr-CA"/>
        </w:rPr>
        <w:t>es opérations</w:t>
      </w:r>
      <w:r w:rsidR="00224CBE">
        <w:rPr>
          <w:rFonts w:ascii="Rubik" w:hAnsi="Rubik" w:cs="Rubik"/>
          <w:lang w:val="fr-CA"/>
        </w:rPr>
        <w:t xml:space="preserve"> sûres et sécuritaires</w:t>
      </w:r>
      <w:r w:rsidR="008E5F6B">
        <w:rPr>
          <w:rFonts w:ascii="Rubik" w:hAnsi="Rubik" w:cs="Rubik"/>
          <w:lang w:val="fr-CA"/>
        </w:rPr>
        <w:t xml:space="preserve"> du port</w:t>
      </w:r>
      <w:r w:rsidR="00224CBE">
        <w:rPr>
          <w:rFonts w:ascii="Rubik" w:hAnsi="Rubik" w:cs="Rubik"/>
          <w:lang w:val="fr-CA"/>
        </w:rPr>
        <w:t>.</w:t>
      </w:r>
    </w:p>
    <w:p w14:paraId="51395B14" w14:textId="114D5B7A" w:rsidR="00774560" w:rsidRDefault="001E32D5" w:rsidP="00A67F3A">
      <w:pPr>
        <w:rPr>
          <w:rFonts w:ascii="Rubik" w:hAnsi="Rubik" w:cs="Rubik"/>
          <w:lang w:val="fr-CA"/>
        </w:rPr>
      </w:pPr>
      <w:r>
        <w:rPr>
          <w:rFonts w:ascii="Rubik" w:hAnsi="Rubik" w:cs="Rubik"/>
          <w:b/>
          <w:bCs/>
          <w:lang w:val="fr-CA"/>
        </w:rPr>
        <w:t xml:space="preserve">Catégorie de personnes : </w:t>
      </w:r>
      <w:r>
        <w:rPr>
          <w:rFonts w:ascii="Rubik" w:hAnsi="Rubik" w:cs="Rubik"/>
          <w:lang w:val="fr-CA"/>
        </w:rPr>
        <w:t>Les membres de l’équipe</w:t>
      </w:r>
      <w:r w:rsidR="00662E23">
        <w:rPr>
          <w:rFonts w:ascii="Rubik" w:hAnsi="Rubik" w:cs="Rubik"/>
          <w:lang w:val="fr-CA"/>
        </w:rPr>
        <w:t xml:space="preserve"> et les passagers à bord</w:t>
      </w:r>
      <w:r w:rsidR="00353ACF">
        <w:rPr>
          <w:rFonts w:ascii="Rubik" w:hAnsi="Rubik" w:cs="Rubik"/>
          <w:lang w:val="fr-CA"/>
        </w:rPr>
        <w:t xml:space="preserve"> des navires qui visitent les installations de l’APPR.</w:t>
      </w:r>
    </w:p>
    <w:p w14:paraId="26633CBB" w14:textId="6CD83CD4" w:rsidR="00353ACF" w:rsidRDefault="00353ACF" w:rsidP="00A67F3A">
      <w:pPr>
        <w:rPr>
          <w:rFonts w:ascii="Rubik" w:hAnsi="Rubik" w:cs="Rubik"/>
          <w:lang w:val="fr-CA"/>
        </w:rPr>
      </w:pPr>
      <w:r>
        <w:rPr>
          <w:rFonts w:ascii="Rubik" w:hAnsi="Rubik" w:cs="Rubik"/>
          <w:b/>
          <w:bCs/>
          <w:lang w:val="fr-CA"/>
        </w:rPr>
        <w:t xml:space="preserve">Objectif : </w:t>
      </w:r>
      <w:r w:rsidR="000063CF">
        <w:rPr>
          <w:rFonts w:ascii="Rubik" w:hAnsi="Rubik" w:cs="Rubik"/>
          <w:lang w:val="fr-CA"/>
        </w:rPr>
        <w:t xml:space="preserve">L’information personnelle est </w:t>
      </w:r>
      <w:r w:rsidR="0002044D">
        <w:rPr>
          <w:rFonts w:ascii="Rubik" w:hAnsi="Rubik" w:cs="Rubik"/>
          <w:lang w:val="fr-CA"/>
        </w:rPr>
        <w:t>utilisée</w:t>
      </w:r>
      <w:r w:rsidR="000063CF">
        <w:rPr>
          <w:rFonts w:ascii="Rubik" w:hAnsi="Rubik" w:cs="Rubik"/>
          <w:lang w:val="fr-CA"/>
        </w:rPr>
        <w:t xml:space="preserve"> à soutenir le mandat de l’APPR pour veiller</w:t>
      </w:r>
      <w:r w:rsidR="00D3492F">
        <w:rPr>
          <w:rFonts w:ascii="Rubik" w:hAnsi="Rubik" w:cs="Rubik"/>
          <w:lang w:val="fr-CA"/>
        </w:rPr>
        <w:t xml:space="preserve"> des opérations sûres, sécuritaires et </w:t>
      </w:r>
      <w:r w:rsidR="00682BD2">
        <w:rPr>
          <w:rFonts w:ascii="Rubik" w:hAnsi="Rubik" w:cs="Rubik"/>
          <w:lang w:val="fr-CA"/>
        </w:rPr>
        <w:t>efficaces du port, alignés avec les exigences de sécurité</w:t>
      </w:r>
      <w:r w:rsidR="0002044D">
        <w:rPr>
          <w:rFonts w:ascii="Rubik" w:hAnsi="Rubik" w:cs="Rubik"/>
          <w:lang w:val="fr-CA"/>
        </w:rPr>
        <w:t>s</w:t>
      </w:r>
      <w:r w:rsidR="00682BD2">
        <w:rPr>
          <w:rFonts w:ascii="Rubik" w:hAnsi="Rubik" w:cs="Rubik"/>
          <w:lang w:val="fr-CA"/>
        </w:rPr>
        <w:t xml:space="preserve"> maritimes</w:t>
      </w:r>
      <w:r w:rsidR="0002044D">
        <w:rPr>
          <w:rFonts w:ascii="Rubik" w:hAnsi="Rubik" w:cs="Rubik"/>
          <w:lang w:val="fr-CA"/>
        </w:rPr>
        <w:t xml:space="preserve"> fédéraux.</w:t>
      </w:r>
    </w:p>
    <w:p w14:paraId="54D5C540" w14:textId="31091201" w:rsidR="00BF6FA0" w:rsidRDefault="00D127E3" w:rsidP="00A67F3A">
      <w:pPr>
        <w:rPr>
          <w:rFonts w:ascii="Rubik" w:hAnsi="Rubik" w:cs="Rubik"/>
          <w:lang w:val="fr-CA"/>
        </w:rPr>
      </w:pPr>
      <w:r>
        <w:rPr>
          <w:rFonts w:ascii="Rubik" w:hAnsi="Rubik" w:cs="Rubik"/>
          <w:b/>
          <w:bCs/>
          <w:lang w:val="fr-CA"/>
        </w:rPr>
        <w:t>Utilisations compatibles :</w:t>
      </w:r>
      <w:r>
        <w:rPr>
          <w:rFonts w:ascii="Rubik" w:hAnsi="Rubik" w:cs="Rubik"/>
          <w:lang w:val="fr-CA"/>
        </w:rPr>
        <w:t xml:space="preserve"> L’information personnelle est partagée à l’interne</w:t>
      </w:r>
      <w:r w:rsidR="00F369AB">
        <w:rPr>
          <w:rFonts w:ascii="Rubik" w:hAnsi="Rubik" w:cs="Rubik"/>
          <w:lang w:val="fr-CA"/>
        </w:rPr>
        <w:t xml:space="preserve"> avec les équipes</w:t>
      </w:r>
      <w:r w:rsidR="00163DCC">
        <w:rPr>
          <w:rFonts w:ascii="Rubik" w:hAnsi="Rubik" w:cs="Rubik"/>
          <w:lang w:val="fr-CA"/>
        </w:rPr>
        <w:t xml:space="preserve"> de sécurité et </w:t>
      </w:r>
      <w:r w:rsidR="007B2DCA">
        <w:rPr>
          <w:rFonts w:ascii="Rubik" w:hAnsi="Rubik" w:cs="Rubik"/>
          <w:lang w:val="fr-CA"/>
        </w:rPr>
        <w:t>d’opérations et de planification de la porte d’entrée pour l’objectif</w:t>
      </w:r>
      <w:r w:rsidR="00157FE2">
        <w:rPr>
          <w:rFonts w:ascii="Rubik" w:hAnsi="Rubik" w:cs="Rubik"/>
          <w:lang w:val="fr-CA"/>
        </w:rPr>
        <w:t xml:space="preserve"> de coordination maritime, de sûreté du port et de réponse des cas d’urgences.</w:t>
      </w:r>
    </w:p>
    <w:p w14:paraId="65D687A1" w14:textId="77777777" w:rsidR="00DE1B87" w:rsidRDefault="00DE1B87" w:rsidP="00DE1B87">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5801AE47" w14:textId="77777777" w:rsidR="008731B8" w:rsidRPr="00206891" w:rsidRDefault="008731B8" w:rsidP="008731B8">
      <w:pPr>
        <w:rPr>
          <w:lang w:val="fr-CA"/>
        </w:rPr>
      </w:pPr>
      <w:r w:rsidRPr="00B21D13">
        <w:rPr>
          <w:b/>
          <w:bCs/>
          <w:lang w:val="fr-CA"/>
        </w:rPr>
        <w:t>Numéro ADD:</w:t>
      </w:r>
      <w:r w:rsidRPr="00B21D13">
        <w:rPr>
          <w:lang w:val="fr-CA"/>
        </w:rPr>
        <w:t xml:space="preserve"> </w:t>
      </w:r>
      <w:r w:rsidRPr="00206891">
        <w:rPr>
          <w:lang w:val="fr-CA"/>
        </w:rPr>
        <w:t>Autorisation no.</w:t>
      </w:r>
      <w:r>
        <w:rPr>
          <w:lang w:val="fr-CA"/>
        </w:rPr>
        <w:t xml:space="preserve"> </w:t>
      </w:r>
      <w:r w:rsidRPr="00206891">
        <w:rPr>
          <w:lang w:val="fr-CA"/>
        </w:rPr>
        <w:t>2018/006</w:t>
      </w:r>
    </w:p>
    <w:p w14:paraId="5387B1AF" w14:textId="77777777" w:rsidR="008731B8" w:rsidRPr="00206891" w:rsidRDefault="008731B8" w:rsidP="008731B8">
      <w:pPr>
        <w:rPr>
          <w:lang w:val="fr-CA"/>
        </w:rPr>
      </w:pPr>
      <w:r w:rsidRPr="00CF3D04">
        <w:rPr>
          <w:b/>
          <w:bCs/>
          <w:lang w:val="fr-CA"/>
        </w:rPr>
        <w:t>Numéros de renvoi au document</w:t>
      </w:r>
      <w:r w:rsidRPr="00206891">
        <w:rPr>
          <w:b/>
          <w:bCs/>
          <w:lang w:val="fr-CA"/>
        </w:rPr>
        <w:t xml:space="preserve">: </w:t>
      </w:r>
      <w:r w:rsidRPr="00206891">
        <w:rPr>
          <w:lang w:val="fr-CA"/>
        </w:rPr>
        <w:t>PRPA OP 002</w:t>
      </w:r>
    </w:p>
    <w:p w14:paraId="17B862E3" w14:textId="77777777" w:rsidR="008731B8" w:rsidRPr="00AF54AA" w:rsidRDefault="008731B8" w:rsidP="008731B8">
      <w:pPr>
        <w:rPr>
          <w:lang w:val="fr-CA"/>
        </w:rPr>
      </w:pPr>
      <w:r w:rsidRPr="004C079A">
        <w:rPr>
          <w:b/>
          <w:bCs/>
          <w:lang w:val="fr-CA"/>
        </w:rPr>
        <w:t>Enregistrement (SCT)</w:t>
      </w:r>
      <w:r w:rsidRPr="00AF54AA">
        <w:rPr>
          <w:b/>
          <w:bCs/>
          <w:lang w:val="fr-CA"/>
        </w:rPr>
        <w:t>:</w:t>
      </w:r>
      <w:r w:rsidRPr="00AF54AA">
        <w:rPr>
          <w:lang w:val="fr-CA"/>
        </w:rPr>
        <w:t xml:space="preserve"> 20250052</w:t>
      </w:r>
    </w:p>
    <w:p w14:paraId="17B66FEA" w14:textId="77777777" w:rsidR="008731B8" w:rsidRPr="00AF54AA" w:rsidRDefault="008731B8" w:rsidP="008731B8">
      <w:pPr>
        <w:rPr>
          <w:lang w:val="fr-CA"/>
        </w:rPr>
      </w:pPr>
      <w:r w:rsidRPr="004C079A">
        <w:rPr>
          <w:b/>
          <w:bCs/>
          <w:lang w:val="fr-CA"/>
        </w:rPr>
        <w:t>Numéro du fichier</w:t>
      </w:r>
      <w:r w:rsidRPr="00AF54AA">
        <w:rPr>
          <w:b/>
          <w:bCs/>
          <w:lang w:val="fr-CA"/>
        </w:rPr>
        <w:t>:</w:t>
      </w:r>
      <w:r w:rsidRPr="00AF54AA">
        <w:rPr>
          <w:lang w:val="fr-CA"/>
        </w:rPr>
        <w:t xml:space="preserve"> PRPA PPU 004</w:t>
      </w:r>
    </w:p>
    <w:p w14:paraId="028A88F7" w14:textId="77777777" w:rsidR="00DE1B87" w:rsidRDefault="00DE1B87" w:rsidP="00DE1B87">
      <w:pPr>
        <w:rPr>
          <w:rFonts w:ascii="Rubik" w:hAnsi="Rubik" w:cs="Rubik"/>
          <w:lang w:val="fr-CA"/>
        </w:rPr>
      </w:pPr>
    </w:p>
    <w:p w14:paraId="1FB3246B" w14:textId="44B646B4" w:rsidR="008731B8" w:rsidRDefault="008731B8" w:rsidP="008731B8">
      <w:pPr>
        <w:pStyle w:val="Heading3"/>
        <w:rPr>
          <w:i/>
          <w:iCs/>
          <w:lang w:val="fr-CA"/>
        </w:rPr>
      </w:pPr>
      <w:r>
        <w:rPr>
          <w:i/>
          <w:iCs/>
          <w:lang w:val="fr-CA"/>
        </w:rPr>
        <w:t>Finance</w:t>
      </w:r>
    </w:p>
    <w:p w14:paraId="227BF128" w14:textId="03416DED" w:rsidR="008731B8" w:rsidRDefault="004A624F" w:rsidP="008731B8">
      <w:pPr>
        <w:rPr>
          <w:rFonts w:ascii="Rubik" w:hAnsi="Rubik" w:cs="Rubik"/>
          <w:lang w:val="fr-CA"/>
        </w:rPr>
      </w:pPr>
      <w:r>
        <w:rPr>
          <w:rFonts w:ascii="Rubik" w:hAnsi="Rubik" w:cs="Rubik"/>
          <w:b/>
          <w:bCs/>
          <w:lang w:val="fr-CA"/>
        </w:rPr>
        <w:t xml:space="preserve">Description : </w:t>
      </w:r>
      <w:r>
        <w:rPr>
          <w:rFonts w:ascii="Rubik" w:hAnsi="Rubik" w:cs="Rubik"/>
          <w:lang w:val="fr-CA"/>
        </w:rPr>
        <w:t>Les informations sont contenues à propos d</w:t>
      </w:r>
      <w:r w:rsidR="00AB08D1">
        <w:rPr>
          <w:rFonts w:ascii="Rubik" w:hAnsi="Rubik" w:cs="Rubik"/>
          <w:lang w:val="fr-CA"/>
        </w:rPr>
        <w:t xml:space="preserve">es activités financières du port, y compris les </w:t>
      </w:r>
      <w:r w:rsidR="008A1913">
        <w:rPr>
          <w:rFonts w:ascii="Rubik" w:hAnsi="Rubik" w:cs="Rubik"/>
          <w:lang w:val="fr-CA"/>
        </w:rPr>
        <w:t xml:space="preserve">comptes fournisseurs et </w:t>
      </w:r>
      <w:r w:rsidR="001206A5">
        <w:rPr>
          <w:rFonts w:ascii="Rubik" w:hAnsi="Rubik" w:cs="Rubik"/>
          <w:lang w:val="fr-CA"/>
        </w:rPr>
        <w:t>comptes clients.</w:t>
      </w:r>
    </w:p>
    <w:p w14:paraId="549F7272" w14:textId="4325C080" w:rsidR="001206A5" w:rsidRDefault="001206A5" w:rsidP="008731B8">
      <w:pPr>
        <w:rPr>
          <w:rFonts w:ascii="Rubik" w:hAnsi="Rubik" w:cs="Rubik"/>
          <w:lang w:val="fr-CA"/>
        </w:rPr>
      </w:pPr>
      <w:r>
        <w:rPr>
          <w:rFonts w:ascii="Rubik" w:hAnsi="Rubik" w:cs="Rubik"/>
          <w:b/>
          <w:bCs/>
          <w:lang w:val="fr-CA"/>
        </w:rPr>
        <w:t xml:space="preserve">Types de documents : </w:t>
      </w:r>
      <w:r>
        <w:rPr>
          <w:rFonts w:ascii="Rubik" w:hAnsi="Rubik" w:cs="Rubik"/>
          <w:lang w:val="fr-CA"/>
        </w:rPr>
        <w:t xml:space="preserve">Factures, </w:t>
      </w:r>
      <w:r w:rsidR="00DF087A">
        <w:rPr>
          <w:rFonts w:ascii="Rubik" w:hAnsi="Rubik" w:cs="Rubik"/>
          <w:lang w:val="fr-CA"/>
        </w:rPr>
        <w:t>des demandes de remboursement de frais</w:t>
      </w:r>
      <w:r w:rsidR="00E45B40">
        <w:rPr>
          <w:rFonts w:ascii="Rubik" w:hAnsi="Rubik" w:cs="Rubik"/>
          <w:lang w:val="fr-CA"/>
        </w:rPr>
        <w:t xml:space="preserve"> et des tableaux de bord financiers.</w:t>
      </w:r>
    </w:p>
    <w:p w14:paraId="0ECEFD97" w14:textId="54DE825B" w:rsidR="00E45B40" w:rsidRDefault="00E45B40" w:rsidP="008731B8">
      <w:pPr>
        <w:rPr>
          <w:rFonts w:ascii="Rubik" w:hAnsi="Rubik" w:cs="Rubik"/>
          <w:lang w:val="fr-CA"/>
        </w:rPr>
      </w:pPr>
      <w:r>
        <w:rPr>
          <w:rFonts w:ascii="Rubik" w:hAnsi="Rubik" w:cs="Rubik"/>
          <w:b/>
          <w:bCs/>
          <w:lang w:val="fr-CA"/>
        </w:rPr>
        <w:lastRenderedPageBreak/>
        <w:t xml:space="preserve">Résumés de divulgation : </w:t>
      </w:r>
      <w:r w:rsidR="00695FAF">
        <w:rPr>
          <w:rFonts w:ascii="Rubik" w:hAnsi="Rubik" w:cs="Rubik"/>
          <w:lang w:val="fr-CA"/>
        </w:rPr>
        <w:t>Aucune divulgation à des tiers n’a pas eu lieu.</w:t>
      </w:r>
    </w:p>
    <w:p w14:paraId="47A83574" w14:textId="512EE271" w:rsidR="00695FAF" w:rsidRDefault="00695FAF" w:rsidP="008731B8">
      <w:pPr>
        <w:rPr>
          <w:rFonts w:ascii="Rubik" w:hAnsi="Rubik" w:cs="Rubik"/>
          <w:lang w:val="fr-CA"/>
        </w:rPr>
      </w:pPr>
      <w:r>
        <w:rPr>
          <w:rFonts w:ascii="Rubik" w:hAnsi="Rubik" w:cs="Rubik"/>
          <w:b/>
          <w:bCs/>
          <w:lang w:val="fr-CA"/>
        </w:rPr>
        <w:t xml:space="preserve">Numéro de dossier : </w:t>
      </w:r>
      <w:r>
        <w:rPr>
          <w:rFonts w:ascii="Rubik" w:hAnsi="Rubik" w:cs="Rubik"/>
          <w:lang w:val="fr-CA"/>
        </w:rPr>
        <w:t>PRPA FIN 001</w:t>
      </w:r>
    </w:p>
    <w:p w14:paraId="461EAB70" w14:textId="114EA457" w:rsidR="00E1469B" w:rsidRPr="00F276E2" w:rsidRDefault="00E1469B" w:rsidP="00E1469B">
      <w:pPr>
        <w:pStyle w:val="Heading2"/>
        <w:rPr>
          <w:i/>
          <w:iCs/>
          <w:lang w:val="fr-CA"/>
        </w:rPr>
      </w:pPr>
      <w:r w:rsidRPr="00F276E2">
        <w:rPr>
          <w:i/>
          <w:iCs/>
          <w:lang w:val="fr-CA"/>
        </w:rPr>
        <w:t>Les fichiers de renseignements personnels :</w:t>
      </w:r>
    </w:p>
    <w:p w14:paraId="46A3ABCD" w14:textId="1BC51146" w:rsidR="00E1469B" w:rsidRDefault="00E1469B" w:rsidP="00E1469B">
      <w:pPr>
        <w:pStyle w:val="Heading3"/>
        <w:rPr>
          <w:i/>
          <w:iCs/>
          <w:lang w:val="fr-CA"/>
        </w:rPr>
      </w:pPr>
      <w:r>
        <w:rPr>
          <w:i/>
          <w:iCs/>
          <w:lang w:val="fr-CA"/>
        </w:rPr>
        <w:t xml:space="preserve">PRPA PPU 002 </w:t>
      </w:r>
      <w:r w:rsidR="000E7391">
        <w:rPr>
          <w:i/>
          <w:iCs/>
          <w:lang w:val="fr-CA"/>
        </w:rPr>
        <w:t>Tarifs et droits du port</w:t>
      </w:r>
    </w:p>
    <w:p w14:paraId="6081823E" w14:textId="6CC266AF" w:rsidR="000E7391" w:rsidRDefault="008E2FBD" w:rsidP="000E7391">
      <w:pPr>
        <w:rPr>
          <w:rFonts w:ascii="Rubik" w:hAnsi="Rubik" w:cs="Rubik"/>
          <w:lang w:val="fr-CA"/>
        </w:rPr>
      </w:pPr>
      <w:r>
        <w:rPr>
          <w:rFonts w:ascii="Rubik" w:hAnsi="Rubik" w:cs="Rubik"/>
          <w:b/>
          <w:bCs/>
          <w:lang w:val="fr-CA"/>
        </w:rPr>
        <w:t xml:space="preserve">Description : </w:t>
      </w:r>
      <w:r w:rsidR="00022474">
        <w:rPr>
          <w:rFonts w:ascii="Rubik" w:hAnsi="Rubik" w:cs="Rubik"/>
          <w:lang w:val="fr-CA"/>
        </w:rPr>
        <w:t xml:space="preserve">Ce banque décrit l’information personnelle </w:t>
      </w:r>
      <w:r w:rsidR="00D552AC">
        <w:rPr>
          <w:rFonts w:ascii="Rubik" w:hAnsi="Rubik" w:cs="Rubik"/>
          <w:lang w:val="fr-CA"/>
        </w:rPr>
        <w:t>telle que</w:t>
      </w:r>
      <w:r w:rsidR="00022474">
        <w:rPr>
          <w:rFonts w:ascii="Rubik" w:hAnsi="Rubik" w:cs="Rubik"/>
          <w:lang w:val="fr-CA"/>
        </w:rPr>
        <w:t xml:space="preserve"> collectée, entretenue et utilisée par l’APPR</w:t>
      </w:r>
      <w:r w:rsidR="005B6FE2">
        <w:rPr>
          <w:rFonts w:ascii="Rubik" w:hAnsi="Rubik" w:cs="Rubik"/>
          <w:lang w:val="fr-CA"/>
        </w:rPr>
        <w:t xml:space="preserve"> dans l’administration des tarifs et droits associés avec l’utilisation de services de l’APPR et les installations. L’information est générée</w:t>
      </w:r>
      <w:r w:rsidR="00F17259">
        <w:rPr>
          <w:rFonts w:ascii="Rubik" w:hAnsi="Rubik" w:cs="Rubik"/>
          <w:lang w:val="fr-CA"/>
        </w:rPr>
        <w:t xml:space="preserve"> au cours de </w:t>
      </w:r>
      <w:r w:rsidR="00612AF4">
        <w:rPr>
          <w:rFonts w:ascii="Rubik" w:hAnsi="Rubik" w:cs="Rubik"/>
          <w:lang w:val="fr-CA"/>
        </w:rPr>
        <w:t>facturation</w:t>
      </w:r>
      <w:r w:rsidR="00453887">
        <w:rPr>
          <w:rFonts w:ascii="Rubik" w:hAnsi="Rubik" w:cs="Rubik"/>
          <w:lang w:val="fr-CA"/>
        </w:rPr>
        <w:t xml:space="preserve">, de processus de paiements, de réconciliations des comptes et de correspondance avec les utilisateurs du port. Tandis que la majorité d’information </w:t>
      </w:r>
      <w:r w:rsidR="008C0658">
        <w:rPr>
          <w:rFonts w:ascii="Rubik" w:hAnsi="Rubik" w:cs="Rubik"/>
          <w:lang w:val="fr-CA"/>
        </w:rPr>
        <w:t>est</w:t>
      </w:r>
      <w:r w:rsidR="00453887">
        <w:rPr>
          <w:rFonts w:ascii="Rubik" w:hAnsi="Rubik" w:cs="Rubik"/>
          <w:lang w:val="fr-CA"/>
        </w:rPr>
        <w:t xml:space="preserve"> relié</w:t>
      </w:r>
      <w:r w:rsidR="00B023CF">
        <w:rPr>
          <w:rFonts w:ascii="Rubik" w:hAnsi="Rubik" w:cs="Rubik"/>
          <w:lang w:val="fr-CA"/>
        </w:rPr>
        <w:t>e aux entités</w:t>
      </w:r>
      <w:r w:rsidR="008C0658">
        <w:rPr>
          <w:rFonts w:ascii="Rubik" w:hAnsi="Rubik" w:cs="Rubik"/>
          <w:lang w:val="fr-CA"/>
        </w:rPr>
        <w:t xml:space="preserve"> d’entreprise ou d’organisme, </w:t>
      </w:r>
      <w:r w:rsidR="00B43854">
        <w:rPr>
          <w:rFonts w:ascii="Rubik" w:hAnsi="Rubik" w:cs="Rubik"/>
          <w:lang w:val="fr-CA"/>
        </w:rPr>
        <w:t>certaines informations personnelles</w:t>
      </w:r>
      <w:r w:rsidR="00273317">
        <w:rPr>
          <w:rFonts w:ascii="Rubik" w:hAnsi="Rubik" w:cs="Rubik"/>
          <w:lang w:val="fr-CA"/>
        </w:rPr>
        <w:t xml:space="preserve"> seront possiblement collectées quand des individu</w:t>
      </w:r>
      <w:r w:rsidR="0090210E">
        <w:rPr>
          <w:rFonts w:ascii="Rubik" w:hAnsi="Rubik" w:cs="Rubik"/>
          <w:lang w:val="fr-CA"/>
        </w:rPr>
        <w:t>s</w:t>
      </w:r>
      <w:r w:rsidR="00273317">
        <w:rPr>
          <w:rFonts w:ascii="Rubik" w:hAnsi="Rubik" w:cs="Rubik"/>
          <w:lang w:val="fr-CA"/>
        </w:rPr>
        <w:t xml:space="preserve"> </w:t>
      </w:r>
      <w:r w:rsidR="00D07027">
        <w:rPr>
          <w:rFonts w:ascii="Rubik" w:hAnsi="Rubik" w:cs="Rubik"/>
          <w:lang w:val="fr-CA"/>
        </w:rPr>
        <w:t>agissent au nom d</w:t>
      </w:r>
      <w:r w:rsidR="00C747AC">
        <w:rPr>
          <w:rFonts w:ascii="Rubik" w:hAnsi="Rubik" w:cs="Rubik"/>
          <w:lang w:val="fr-CA"/>
        </w:rPr>
        <w:t xml:space="preserve">e ses </w:t>
      </w:r>
      <w:r w:rsidR="00D07027">
        <w:rPr>
          <w:rFonts w:ascii="Rubik" w:hAnsi="Rubik" w:cs="Rubik"/>
          <w:lang w:val="fr-CA"/>
        </w:rPr>
        <w:t>entités</w:t>
      </w:r>
      <w:r w:rsidR="00C747AC">
        <w:rPr>
          <w:rFonts w:ascii="Rubik" w:hAnsi="Rubik" w:cs="Rubik"/>
          <w:lang w:val="fr-CA"/>
        </w:rPr>
        <w:t xml:space="preserve"> (par exemple des clients, des locataires, ou des agents d</w:t>
      </w:r>
      <w:r w:rsidR="003634D9">
        <w:rPr>
          <w:rFonts w:ascii="Rubik" w:hAnsi="Rubik" w:cs="Rubik"/>
          <w:lang w:val="fr-CA"/>
        </w:rPr>
        <w:t>’accroissement.</w:t>
      </w:r>
      <w:r w:rsidR="00D552AC">
        <w:rPr>
          <w:rFonts w:ascii="Rubik" w:hAnsi="Rubik" w:cs="Rubik"/>
          <w:lang w:val="fr-CA"/>
        </w:rPr>
        <w:t>)</w:t>
      </w:r>
    </w:p>
    <w:p w14:paraId="745E345B" w14:textId="206A0B59" w:rsidR="009821C5" w:rsidRDefault="007A07D0" w:rsidP="000E7391">
      <w:pPr>
        <w:rPr>
          <w:rFonts w:ascii="Rubik" w:hAnsi="Rubik" w:cs="Rubik"/>
          <w:lang w:val="fr-CA"/>
        </w:rPr>
      </w:pPr>
      <w:r>
        <w:rPr>
          <w:rFonts w:ascii="Rubik" w:hAnsi="Rubik" w:cs="Rubik"/>
          <w:b/>
          <w:bCs/>
          <w:lang w:val="fr-CA"/>
        </w:rPr>
        <w:t xml:space="preserve">Catégorie de personnes : </w:t>
      </w:r>
      <w:r w:rsidR="00D9734A">
        <w:rPr>
          <w:rFonts w:ascii="Rubik" w:hAnsi="Rubik" w:cs="Rubik"/>
          <w:lang w:val="fr-CA"/>
        </w:rPr>
        <w:t>La catégorie d’in</w:t>
      </w:r>
      <w:r w:rsidR="00BF1884">
        <w:rPr>
          <w:rFonts w:ascii="Rubik" w:hAnsi="Rubik" w:cs="Rubik"/>
          <w:lang w:val="fr-CA"/>
        </w:rPr>
        <w:t xml:space="preserve">dividus comprend </w:t>
      </w:r>
      <w:r w:rsidR="00BE720D">
        <w:rPr>
          <w:rFonts w:ascii="Rubik" w:hAnsi="Rubik" w:cs="Rubik"/>
          <w:lang w:val="fr-CA"/>
        </w:rPr>
        <w:t xml:space="preserve">les utilisateurs du port, les locataires, les agents d’accroissement, et des individus qui </w:t>
      </w:r>
      <w:r w:rsidR="009821C5">
        <w:rPr>
          <w:rFonts w:ascii="Rubik" w:hAnsi="Rubik" w:cs="Rubik"/>
          <w:lang w:val="fr-CA"/>
        </w:rPr>
        <w:t>agissent au nom d’organismes au sujet des tarifs et droit</w:t>
      </w:r>
      <w:r w:rsidR="00ED3DC0">
        <w:rPr>
          <w:rFonts w:ascii="Rubik" w:hAnsi="Rubik" w:cs="Rubik"/>
          <w:lang w:val="fr-CA"/>
        </w:rPr>
        <w:t>s</w:t>
      </w:r>
      <w:r w:rsidR="009821C5">
        <w:rPr>
          <w:rFonts w:ascii="Rubik" w:hAnsi="Rubik" w:cs="Rubik"/>
          <w:lang w:val="fr-CA"/>
        </w:rPr>
        <w:t xml:space="preserve"> du port de l’APPR.</w:t>
      </w:r>
    </w:p>
    <w:p w14:paraId="6FFE0D68" w14:textId="543FAD15" w:rsidR="009821C5" w:rsidRDefault="009821C5" w:rsidP="000E7391">
      <w:pPr>
        <w:rPr>
          <w:rFonts w:ascii="Rubik" w:hAnsi="Rubik" w:cs="Rubik"/>
          <w:lang w:val="fr-CA"/>
        </w:rPr>
      </w:pPr>
      <w:r>
        <w:rPr>
          <w:rFonts w:ascii="Rubik" w:hAnsi="Rubik" w:cs="Rubik"/>
          <w:b/>
          <w:bCs/>
          <w:lang w:val="fr-CA"/>
        </w:rPr>
        <w:t xml:space="preserve">Objectif : </w:t>
      </w:r>
      <w:r w:rsidR="007B0125">
        <w:rPr>
          <w:rFonts w:ascii="Rubik" w:hAnsi="Rubik" w:cs="Rubik"/>
          <w:lang w:val="fr-CA"/>
        </w:rPr>
        <w:t xml:space="preserve">L’information personnelle est utilisée </w:t>
      </w:r>
      <w:r w:rsidR="00597A7C">
        <w:rPr>
          <w:rFonts w:ascii="Rubik" w:hAnsi="Rubik" w:cs="Rubik"/>
          <w:lang w:val="fr-CA"/>
        </w:rPr>
        <w:t>à générer des factures et de processus de paiements, de réconcilier des comptes, de surveiller des revenus, d’administrer</w:t>
      </w:r>
      <w:r w:rsidR="008E7739">
        <w:rPr>
          <w:rFonts w:ascii="Rubik" w:hAnsi="Rubik" w:cs="Rubik"/>
          <w:lang w:val="fr-CA"/>
        </w:rPr>
        <w:t xml:space="preserve"> de politiques de facturation, de communiquer avec des clients, locataires</w:t>
      </w:r>
      <w:r w:rsidR="007A4F5F">
        <w:rPr>
          <w:rFonts w:ascii="Rubik" w:hAnsi="Rubik" w:cs="Rubik"/>
          <w:lang w:val="fr-CA"/>
        </w:rPr>
        <w:t xml:space="preserve"> et agents, de soutenir de rapportage financier et de correspondance des documents.</w:t>
      </w:r>
    </w:p>
    <w:p w14:paraId="4840E65B" w14:textId="483D2DE2" w:rsidR="00ED3DC0" w:rsidRDefault="002F269F" w:rsidP="000E7391">
      <w:pPr>
        <w:rPr>
          <w:rFonts w:ascii="Rubik" w:hAnsi="Rubik" w:cs="Rubik"/>
          <w:lang w:val="fr-CA"/>
        </w:rPr>
      </w:pPr>
      <w:r>
        <w:rPr>
          <w:rFonts w:ascii="Rubik" w:hAnsi="Rubik" w:cs="Rubik"/>
          <w:b/>
          <w:bCs/>
          <w:lang w:val="fr-CA"/>
        </w:rPr>
        <w:t xml:space="preserve">Utilisations compatibles : </w:t>
      </w:r>
      <w:r w:rsidR="007C30BB">
        <w:rPr>
          <w:rFonts w:ascii="Rubik" w:hAnsi="Rubik" w:cs="Rubik"/>
          <w:lang w:val="fr-CA"/>
        </w:rPr>
        <w:t xml:space="preserve">L’information personnelle sera possiblement partagée avec des équipes internes de l’APPR pour </w:t>
      </w:r>
      <w:r w:rsidR="009972C4">
        <w:rPr>
          <w:rFonts w:ascii="Rubik" w:hAnsi="Rubik" w:cs="Rubik"/>
          <w:lang w:val="fr-CA"/>
        </w:rPr>
        <w:t>la gestion</w:t>
      </w:r>
      <w:r w:rsidR="007C30BB">
        <w:rPr>
          <w:rFonts w:ascii="Rubik" w:hAnsi="Rubik" w:cs="Rubik"/>
          <w:lang w:val="fr-CA"/>
        </w:rPr>
        <w:t xml:space="preserve"> de revenu, avec des </w:t>
      </w:r>
      <w:r w:rsidR="004A6131">
        <w:rPr>
          <w:rFonts w:ascii="Rubik" w:hAnsi="Rubik" w:cs="Rubik"/>
          <w:lang w:val="fr-CA"/>
        </w:rPr>
        <w:t>audit</w:t>
      </w:r>
      <w:r w:rsidR="008756A3">
        <w:rPr>
          <w:rFonts w:ascii="Rubik" w:hAnsi="Rubik" w:cs="Rubik"/>
          <w:lang w:val="fr-CA"/>
        </w:rPr>
        <w:t>rice</w:t>
      </w:r>
      <w:r w:rsidR="004A6131">
        <w:rPr>
          <w:rFonts w:ascii="Rubik" w:hAnsi="Rubik" w:cs="Rubik"/>
          <w:lang w:val="fr-CA"/>
        </w:rPr>
        <w:t>s</w:t>
      </w:r>
      <w:r w:rsidR="003C34D5">
        <w:rPr>
          <w:rFonts w:ascii="Rubik" w:hAnsi="Rubik" w:cs="Rubik"/>
          <w:lang w:val="fr-CA"/>
        </w:rPr>
        <w:t xml:space="preserve"> externes et internes pour soutenir la vérification financière, avec des institutions fi</w:t>
      </w:r>
      <w:r w:rsidR="002A4C61">
        <w:rPr>
          <w:rFonts w:ascii="Rubik" w:hAnsi="Rubik" w:cs="Rubik"/>
          <w:lang w:val="fr-CA"/>
        </w:rPr>
        <w:t>nancières</w:t>
      </w:r>
      <w:r w:rsidR="00931F2D">
        <w:rPr>
          <w:rFonts w:ascii="Rubik" w:hAnsi="Rubik" w:cs="Rubik"/>
          <w:lang w:val="fr-CA"/>
        </w:rPr>
        <w:t xml:space="preserve"> pour traiter les transactions, </w:t>
      </w:r>
      <w:r w:rsidR="008E2B91">
        <w:rPr>
          <w:rFonts w:ascii="Rubik" w:hAnsi="Rubik" w:cs="Rubik"/>
          <w:lang w:val="fr-CA"/>
        </w:rPr>
        <w:t xml:space="preserve">et avec </w:t>
      </w:r>
      <w:r w:rsidR="003F3223">
        <w:rPr>
          <w:rFonts w:ascii="Rubik" w:hAnsi="Rubik" w:cs="Rubik"/>
          <w:lang w:val="fr-CA"/>
        </w:rPr>
        <w:t>les services légaux</w:t>
      </w:r>
      <w:r w:rsidR="008E2B91">
        <w:rPr>
          <w:rFonts w:ascii="Rubik" w:hAnsi="Rubik" w:cs="Rubik"/>
          <w:lang w:val="fr-CA"/>
        </w:rPr>
        <w:t>, selon le besoin, pour soutenir les collections, l</w:t>
      </w:r>
      <w:r w:rsidR="00894E0A">
        <w:rPr>
          <w:rFonts w:ascii="Rubik" w:hAnsi="Rubik" w:cs="Rubik"/>
          <w:lang w:val="fr-CA"/>
        </w:rPr>
        <w:t>a mise en vigueur de contrats ou la résolution de</w:t>
      </w:r>
      <w:r w:rsidR="00AE7C3B">
        <w:rPr>
          <w:rFonts w:ascii="Rubik" w:hAnsi="Rubik" w:cs="Rubik"/>
          <w:lang w:val="fr-CA"/>
        </w:rPr>
        <w:t>s dispositions.</w:t>
      </w:r>
    </w:p>
    <w:p w14:paraId="09629EE0" w14:textId="77777777" w:rsidR="009C5930" w:rsidRDefault="009C5930" w:rsidP="009C5930">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7F0E1C4E" w14:textId="77777777" w:rsidR="001673A0" w:rsidRPr="001673A0" w:rsidRDefault="001673A0" w:rsidP="001673A0">
      <w:pPr>
        <w:rPr>
          <w:rFonts w:ascii="Rubik" w:hAnsi="Rubik" w:cs="Rubik"/>
          <w:lang w:val="fr-CA"/>
        </w:rPr>
      </w:pPr>
      <w:r w:rsidRPr="001673A0">
        <w:rPr>
          <w:rFonts w:ascii="Rubik" w:hAnsi="Rubik" w:cs="Rubik"/>
          <w:b/>
          <w:bCs/>
          <w:lang w:val="fr-CA"/>
        </w:rPr>
        <w:t>Numéro ADD:</w:t>
      </w:r>
      <w:r w:rsidRPr="001673A0">
        <w:rPr>
          <w:rFonts w:ascii="Rubik" w:hAnsi="Rubik" w:cs="Rubik"/>
          <w:lang w:val="fr-CA"/>
        </w:rPr>
        <w:t xml:space="preserve"> Autorisation no. 2018/006</w:t>
      </w:r>
    </w:p>
    <w:p w14:paraId="5B60DF3C" w14:textId="77777777" w:rsidR="001673A0" w:rsidRPr="001673A0" w:rsidRDefault="001673A0" w:rsidP="001673A0">
      <w:pPr>
        <w:rPr>
          <w:rFonts w:ascii="Rubik" w:hAnsi="Rubik" w:cs="Rubik"/>
          <w:lang w:val="fr-CA"/>
        </w:rPr>
      </w:pPr>
      <w:r w:rsidRPr="001673A0">
        <w:rPr>
          <w:rFonts w:ascii="Rubik" w:hAnsi="Rubik" w:cs="Rubik"/>
          <w:b/>
          <w:bCs/>
          <w:lang w:val="fr-CA"/>
        </w:rPr>
        <w:lastRenderedPageBreak/>
        <w:t xml:space="preserve">Numéros de renvoi au document: </w:t>
      </w:r>
      <w:r w:rsidRPr="001673A0">
        <w:rPr>
          <w:rFonts w:ascii="Rubik" w:hAnsi="Rubik" w:cs="Rubik"/>
          <w:lang w:val="fr-CA"/>
        </w:rPr>
        <w:t>PRPA FIN 002</w:t>
      </w:r>
    </w:p>
    <w:p w14:paraId="2E60E73A" w14:textId="77777777" w:rsidR="001673A0" w:rsidRPr="001673A0" w:rsidRDefault="001673A0" w:rsidP="001673A0">
      <w:pPr>
        <w:rPr>
          <w:rFonts w:ascii="Rubik" w:hAnsi="Rubik" w:cs="Rubik"/>
          <w:lang w:val="fr-CA"/>
        </w:rPr>
      </w:pPr>
      <w:r w:rsidRPr="001673A0">
        <w:rPr>
          <w:rFonts w:ascii="Rubik" w:hAnsi="Rubik" w:cs="Rubik"/>
          <w:b/>
          <w:bCs/>
          <w:lang w:val="fr-CA"/>
        </w:rPr>
        <w:t>Enregistrement (SCT):</w:t>
      </w:r>
      <w:r w:rsidRPr="001673A0">
        <w:rPr>
          <w:rFonts w:ascii="Rubik" w:hAnsi="Rubik" w:cs="Rubik"/>
          <w:lang w:val="fr-CA"/>
        </w:rPr>
        <w:t xml:space="preserve"> 20250050</w:t>
      </w:r>
    </w:p>
    <w:p w14:paraId="56935B29" w14:textId="77777777" w:rsidR="001673A0" w:rsidRDefault="001673A0" w:rsidP="001673A0">
      <w:pPr>
        <w:rPr>
          <w:rFonts w:ascii="Rubik" w:hAnsi="Rubik" w:cs="Rubik"/>
          <w:lang w:val="fr-CA"/>
        </w:rPr>
      </w:pPr>
      <w:r w:rsidRPr="001673A0">
        <w:rPr>
          <w:rFonts w:ascii="Rubik" w:hAnsi="Rubik" w:cs="Rubik"/>
          <w:b/>
          <w:bCs/>
          <w:lang w:val="fr-CA"/>
        </w:rPr>
        <w:t>Numéro du fichier:</w:t>
      </w:r>
      <w:r w:rsidRPr="001673A0">
        <w:rPr>
          <w:rFonts w:ascii="Rubik" w:hAnsi="Rubik" w:cs="Rubik"/>
          <w:lang w:val="fr-CA"/>
        </w:rPr>
        <w:t xml:space="preserve"> PRPA PPU 002</w:t>
      </w:r>
    </w:p>
    <w:p w14:paraId="3C3157A5" w14:textId="77777777" w:rsidR="00915403" w:rsidRDefault="00915403" w:rsidP="001673A0">
      <w:pPr>
        <w:rPr>
          <w:rFonts w:ascii="Rubik" w:hAnsi="Rubik" w:cs="Rubik"/>
          <w:lang w:val="fr-CA"/>
        </w:rPr>
      </w:pPr>
    </w:p>
    <w:p w14:paraId="25115B07" w14:textId="562C1E82" w:rsidR="00915403" w:rsidRDefault="00592058" w:rsidP="00720606">
      <w:pPr>
        <w:pStyle w:val="Heading2"/>
        <w:rPr>
          <w:lang w:val="fr-CA"/>
        </w:rPr>
      </w:pPr>
      <w:r>
        <w:rPr>
          <w:lang w:val="fr-CA"/>
        </w:rPr>
        <w:t>La gérance environnementale</w:t>
      </w:r>
    </w:p>
    <w:p w14:paraId="5E8C347A" w14:textId="1EDD37CA" w:rsidR="00592058" w:rsidRDefault="00115A15" w:rsidP="00592058">
      <w:pPr>
        <w:rPr>
          <w:rFonts w:ascii="Rubik" w:hAnsi="Rubik" w:cs="Rubik"/>
          <w:lang w:val="fr-CA"/>
        </w:rPr>
      </w:pPr>
      <w:r>
        <w:rPr>
          <w:rFonts w:ascii="Rubik" w:hAnsi="Rubik" w:cs="Rubik"/>
          <w:lang w:val="fr-CA"/>
        </w:rPr>
        <w:t xml:space="preserve">Le département de </w:t>
      </w:r>
      <w:r w:rsidR="0060690F">
        <w:rPr>
          <w:rFonts w:ascii="Rubik" w:hAnsi="Rubik" w:cs="Rubik"/>
          <w:lang w:val="fr-CA"/>
        </w:rPr>
        <w:t xml:space="preserve">la </w:t>
      </w:r>
      <w:r>
        <w:rPr>
          <w:rFonts w:ascii="Rubik" w:hAnsi="Rubik" w:cs="Rubik"/>
          <w:lang w:val="fr-CA"/>
        </w:rPr>
        <w:t xml:space="preserve">conformité environnementale est responsable </w:t>
      </w:r>
      <w:r w:rsidR="001368DB">
        <w:rPr>
          <w:rFonts w:ascii="Rubik" w:hAnsi="Rubik" w:cs="Rubik"/>
          <w:lang w:val="fr-CA"/>
        </w:rPr>
        <w:t>d’</w:t>
      </w:r>
      <w:r w:rsidR="00D44B04">
        <w:rPr>
          <w:rFonts w:ascii="Rubik" w:hAnsi="Rubik" w:cs="Rubik"/>
          <w:lang w:val="fr-CA"/>
        </w:rPr>
        <w:t xml:space="preserve">assurer que l’APPR soit en conformité avec toutes les lois et règlements environnementales, tandis que </w:t>
      </w:r>
      <w:r w:rsidR="00CA1625">
        <w:rPr>
          <w:rFonts w:ascii="Rubik" w:hAnsi="Rubik" w:cs="Rubik"/>
          <w:lang w:val="fr-CA"/>
        </w:rPr>
        <w:t xml:space="preserve">le département de </w:t>
      </w:r>
      <w:r w:rsidR="0060690F">
        <w:rPr>
          <w:rFonts w:ascii="Rubik" w:hAnsi="Rubik" w:cs="Rubik"/>
          <w:lang w:val="fr-CA"/>
        </w:rPr>
        <w:t xml:space="preserve">la </w:t>
      </w:r>
      <w:r w:rsidR="00CA1625">
        <w:rPr>
          <w:rFonts w:ascii="Rubik" w:hAnsi="Rubik" w:cs="Rubik"/>
          <w:lang w:val="fr-CA"/>
        </w:rPr>
        <w:t xml:space="preserve">durabilité environnementale </w:t>
      </w:r>
      <w:r w:rsidR="000B0E1F">
        <w:rPr>
          <w:rFonts w:ascii="Rubik" w:hAnsi="Rubik" w:cs="Rubik"/>
          <w:lang w:val="fr-CA"/>
        </w:rPr>
        <w:t xml:space="preserve">mène </w:t>
      </w:r>
      <w:r w:rsidR="00BA4B78">
        <w:rPr>
          <w:rFonts w:ascii="Rubik" w:hAnsi="Rubik" w:cs="Rubik"/>
          <w:lang w:val="fr-CA"/>
        </w:rPr>
        <w:t>de surveillance environnementale et des efforts</w:t>
      </w:r>
      <w:r w:rsidR="00C41EF6">
        <w:rPr>
          <w:rFonts w:ascii="Rubik" w:hAnsi="Rubik" w:cs="Rubik"/>
          <w:lang w:val="fr-CA"/>
        </w:rPr>
        <w:t xml:space="preserve"> de gérance.</w:t>
      </w:r>
    </w:p>
    <w:p w14:paraId="1EAB7DEA" w14:textId="77777777" w:rsidR="00D96FCC" w:rsidRDefault="00D96FCC" w:rsidP="00592058">
      <w:pPr>
        <w:rPr>
          <w:rFonts w:ascii="Rubik" w:hAnsi="Rubik" w:cs="Rubik"/>
          <w:lang w:val="fr-CA"/>
        </w:rPr>
      </w:pPr>
    </w:p>
    <w:p w14:paraId="2238567A" w14:textId="638ACA27" w:rsidR="003F308A" w:rsidRDefault="003F308A" w:rsidP="003F308A">
      <w:pPr>
        <w:pStyle w:val="Heading3"/>
        <w:rPr>
          <w:i/>
          <w:iCs/>
          <w:lang w:val="fr-CA"/>
        </w:rPr>
      </w:pPr>
      <w:r>
        <w:rPr>
          <w:i/>
          <w:iCs/>
          <w:lang w:val="fr-CA"/>
        </w:rPr>
        <w:t>La conformité environnementale</w:t>
      </w:r>
    </w:p>
    <w:p w14:paraId="0F9488E1" w14:textId="7A14E227" w:rsidR="003F308A" w:rsidRDefault="008B46FE" w:rsidP="003F308A">
      <w:pPr>
        <w:rPr>
          <w:rFonts w:ascii="Rubik" w:hAnsi="Rubik" w:cs="Rubik"/>
          <w:lang w:val="fr-CA"/>
        </w:rPr>
      </w:pPr>
      <w:r>
        <w:rPr>
          <w:rFonts w:ascii="Rubik" w:hAnsi="Rubik" w:cs="Rubik"/>
          <w:b/>
          <w:bCs/>
          <w:lang w:val="fr-CA"/>
        </w:rPr>
        <w:t xml:space="preserve">Description : </w:t>
      </w:r>
      <w:r w:rsidR="006D10D7">
        <w:rPr>
          <w:rFonts w:ascii="Rubik" w:hAnsi="Rubik" w:cs="Rubik"/>
          <w:lang w:val="fr-CA"/>
        </w:rPr>
        <w:t>Les informations sont contenues à propos</w:t>
      </w:r>
      <w:r w:rsidR="00595E00">
        <w:rPr>
          <w:rFonts w:ascii="Rubik" w:hAnsi="Rubik" w:cs="Rubik"/>
          <w:lang w:val="fr-CA"/>
        </w:rPr>
        <w:t xml:space="preserve"> des évaluations</w:t>
      </w:r>
      <w:r w:rsidR="00F824A6">
        <w:rPr>
          <w:rFonts w:ascii="Rubik" w:hAnsi="Rubik" w:cs="Rubik"/>
          <w:lang w:val="fr-CA"/>
        </w:rPr>
        <w:t xml:space="preserve"> et d’autorisations environnementales.</w:t>
      </w:r>
    </w:p>
    <w:p w14:paraId="1FB33EBA" w14:textId="66508B05" w:rsidR="00F824A6" w:rsidRDefault="00F824A6" w:rsidP="003F308A">
      <w:pPr>
        <w:rPr>
          <w:rFonts w:ascii="Rubik" w:hAnsi="Rubik" w:cs="Rubik"/>
          <w:lang w:val="fr-CA"/>
        </w:rPr>
      </w:pPr>
      <w:r>
        <w:rPr>
          <w:rFonts w:ascii="Rubik" w:hAnsi="Rubik" w:cs="Rubik"/>
          <w:b/>
          <w:bCs/>
          <w:lang w:val="fr-CA"/>
        </w:rPr>
        <w:t xml:space="preserve">Types de documents : </w:t>
      </w:r>
      <w:r>
        <w:rPr>
          <w:rFonts w:ascii="Rubik" w:hAnsi="Rubik" w:cs="Rubik"/>
          <w:lang w:val="fr-CA"/>
        </w:rPr>
        <w:t>Des rapports d’évaluations, des permis et d’autorisations.</w:t>
      </w:r>
    </w:p>
    <w:p w14:paraId="64F2768D" w14:textId="77777777" w:rsidR="00A75E9C" w:rsidRDefault="00A75E9C" w:rsidP="00A75E9C">
      <w:pPr>
        <w:rPr>
          <w:rFonts w:ascii="Rubik" w:hAnsi="Rubik" w:cs="Rubik"/>
          <w:lang w:val="fr-CA"/>
        </w:rPr>
      </w:pPr>
      <w:r>
        <w:rPr>
          <w:rFonts w:ascii="Rubik" w:hAnsi="Rubik" w:cs="Rubik"/>
          <w:b/>
          <w:bCs/>
          <w:lang w:val="fr-CA"/>
        </w:rPr>
        <w:t xml:space="preserve">Résumés de divulgation : </w:t>
      </w:r>
      <w:r>
        <w:rPr>
          <w:rFonts w:ascii="Rubik" w:hAnsi="Rubik" w:cs="Rubik"/>
          <w:lang w:val="fr-CA"/>
        </w:rPr>
        <w:t>Aucune divulgation à des tiers n’a pas eu lieu.</w:t>
      </w:r>
    </w:p>
    <w:p w14:paraId="785D4C06" w14:textId="66517100" w:rsidR="00F824A6" w:rsidRPr="00D96FCC" w:rsidRDefault="00A75E9C" w:rsidP="00A75E9C">
      <w:pPr>
        <w:rPr>
          <w:rFonts w:ascii="Rubik" w:hAnsi="Rubik" w:cs="Rubik"/>
          <w:lang w:val="fr-CA"/>
        </w:rPr>
      </w:pPr>
      <w:r>
        <w:rPr>
          <w:rFonts w:ascii="Rubik" w:hAnsi="Rubik" w:cs="Rubik"/>
          <w:b/>
          <w:bCs/>
          <w:lang w:val="fr-CA"/>
        </w:rPr>
        <w:t>Numéro de dossier :</w:t>
      </w:r>
      <w:r w:rsidR="00D96FCC">
        <w:rPr>
          <w:rFonts w:ascii="Rubik" w:hAnsi="Rubik" w:cs="Rubik"/>
          <w:b/>
          <w:bCs/>
          <w:lang w:val="fr-CA"/>
        </w:rPr>
        <w:t xml:space="preserve"> </w:t>
      </w:r>
      <w:r w:rsidR="00D96FCC">
        <w:rPr>
          <w:rFonts w:ascii="Rubik" w:hAnsi="Rubik" w:cs="Rubik"/>
          <w:lang w:val="fr-CA"/>
        </w:rPr>
        <w:t>PRPA CRA 005</w:t>
      </w:r>
    </w:p>
    <w:p w14:paraId="57D5ECDA" w14:textId="77777777" w:rsidR="00207CDC" w:rsidRPr="00F276E2" w:rsidRDefault="00207CDC" w:rsidP="00207CDC">
      <w:pPr>
        <w:pStyle w:val="Heading2"/>
        <w:rPr>
          <w:i/>
          <w:iCs/>
          <w:lang w:val="fr-CA"/>
        </w:rPr>
      </w:pPr>
      <w:r w:rsidRPr="00F276E2">
        <w:rPr>
          <w:i/>
          <w:iCs/>
          <w:lang w:val="fr-CA"/>
        </w:rPr>
        <w:t>Les fichiers de renseignements personnels :</w:t>
      </w:r>
    </w:p>
    <w:p w14:paraId="7FB6BA43" w14:textId="77777777" w:rsidR="00CC1909" w:rsidRDefault="00CC1909" w:rsidP="00CC1909">
      <w:pPr>
        <w:pStyle w:val="Heading3"/>
        <w:rPr>
          <w:i/>
          <w:iCs/>
          <w:lang w:val="fr-CA"/>
        </w:rPr>
      </w:pPr>
      <w:r>
        <w:rPr>
          <w:i/>
          <w:iCs/>
          <w:lang w:val="fr-CA"/>
        </w:rPr>
        <w:t>PRPA PPU 003 Rapportage d’incidents environnementales et maritimes</w:t>
      </w:r>
    </w:p>
    <w:p w14:paraId="24FC5621" w14:textId="77777777" w:rsidR="00CC1909" w:rsidRPr="0098346C" w:rsidRDefault="00CC1909" w:rsidP="00CC1909">
      <w:pPr>
        <w:rPr>
          <w:rFonts w:ascii="Rubik" w:hAnsi="Rubik" w:cs="Rubik"/>
          <w:lang w:val="fr-CA"/>
        </w:rPr>
      </w:pPr>
      <w:r w:rsidRPr="0098346C">
        <w:rPr>
          <w:rFonts w:ascii="Rubik" w:hAnsi="Rubik" w:cs="Rubik"/>
          <w:b/>
          <w:bCs/>
          <w:lang w:val="fr-CA"/>
        </w:rPr>
        <w:t>Numéro ADD:</w:t>
      </w:r>
      <w:r w:rsidRPr="0098346C">
        <w:rPr>
          <w:rFonts w:ascii="Rubik" w:hAnsi="Rubik" w:cs="Rubik"/>
          <w:lang w:val="fr-CA"/>
        </w:rPr>
        <w:t xml:space="preserve"> Autorisation no. 2018/006</w:t>
      </w:r>
    </w:p>
    <w:p w14:paraId="7F80F944" w14:textId="77777777" w:rsidR="00CC1909" w:rsidRPr="0098346C" w:rsidRDefault="00CC1909" w:rsidP="00CC1909">
      <w:pPr>
        <w:rPr>
          <w:rFonts w:ascii="Rubik" w:hAnsi="Rubik" w:cs="Rubik"/>
          <w:lang w:val="fr-CA"/>
        </w:rPr>
      </w:pPr>
      <w:r w:rsidRPr="0098346C">
        <w:rPr>
          <w:rFonts w:ascii="Rubik" w:hAnsi="Rubik" w:cs="Rubik"/>
          <w:b/>
          <w:bCs/>
          <w:lang w:val="fr-CA"/>
        </w:rPr>
        <w:t xml:space="preserve">Numéros de renvoi au document: </w:t>
      </w:r>
      <w:r w:rsidRPr="0098346C">
        <w:rPr>
          <w:rFonts w:ascii="Rubik" w:hAnsi="Rubik" w:cs="Rubik"/>
          <w:lang w:val="fr-CA"/>
        </w:rPr>
        <w:t>PRPA OP 003</w:t>
      </w:r>
    </w:p>
    <w:p w14:paraId="11E79846" w14:textId="77777777" w:rsidR="00CC1909" w:rsidRPr="0098346C" w:rsidRDefault="00CC1909" w:rsidP="00CC1909">
      <w:pPr>
        <w:rPr>
          <w:rFonts w:ascii="Rubik" w:hAnsi="Rubik" w:cs="Rubik"/>
          <w:lang w:val="fr-CA"/>
        </w:rPr>
      </w:pPr>
      <w:r w:rsidRPr="0098346C">
        <w:rPr>
          <w:rFonts w:ascii="Rubik" w:hAnsi="Rubik" w:cs="Rubik"/>
          <w:b/>
          <w:bCs/>
          <w:lang w:val="fr-CA"/>
        </w:rPr>
        <w:t>Enregistrement (SCT):</w:t>
      </w:r>
      <w:r w:rsidRPr="0098346C">
        <w:rPr>
          <w:rFonts w:ascii="Rubik" w:hAnsi="Rubik" w:cs="Rubik"/>
          <w:lang w:val="fr-CA"/>
        </w:rPr>
        <w:t xml:space="preserve"> 20250051</w:t>
      </w:r>
    </w:p>
    <w:p w14:paraId="7CC95E90" w14:textId="77777777" w:rsidR="00CC1909" w:rsidRDefault="00CC1909" w:rsidP="00CC1909">
      <w:pPr>
        <w:rPr>
          <w:rFonts w:ascii="Rubik" w:hAnsi="Rubik" w:cs="Rubik"/>
          <w:lang w:val="fr-CA"/>
        </w:rPr>
      </w:pPr>
      <w:r w:rsidRPr="0098346C">
        <w:rPr>
          <w:rFonts w:ascii="Rubik" w:hAnsi="Rubik" w:cs="Rubik"/>
          <w:b/>
          <w:bCs/>
          <w:lang w:val="fr-CA"/>
        </w:rPr>
        <w:t>Numéro du fichier:</w:t>
      </w:r>
      <w:r w:rsidRPr="0098346C">
        <w:rPr>
          <w:rFonts w:ascii="Rubik" w:hAnsi="Rubik" w:cs="Rubik"/>
          <w:lang w:val="fr-CA"/>
        </w:rPr>
        <w:t xml:space="preserve"> PRPA PPU 003</w:t>
      </w:r>
    </w:p>
    <w:p w14:paraId="48DEA257" w14:textId="77777777" w:rsidR="00CC1909" w:rsidRDefault="00CC1909" w:rsidP="00CC1909">
      <w:pPr>
        <w:rPr>
          <w:rFonts w:ascii="Rubik" w:hAnsi="Rubik" w:cs="Rubik"/>
          <w:lang w:val="fr-CA"/>
        </w:rPr>
      </w:pPr>
    </w:p>
    <w:p w14:paraId="0819703F" w14:textId="0FF4529A" w:rsidR="00E618EE" w:rsidRDefault="00E618EE" w:rsidP="00E618EE">
      <w:pPr>
        <w:pStyle w:val="Heading3"/>
        <w:rPr>
          <w:i/>
          <w:iCs/>
          <w:lang w:val="fr-CA"/>
        </w:rPr>
      </w:pPr>
      <w:r>
        <w:rPr>
          <w:i/>
          <w:iCs/>
          <w:lang w:val="fr-CA"/>
        </w:rPr>
        <w:t>La durabilité environnementale</w:t>
      </w:r>
    </w:p>
    <w:p w14:paraId="5CEAA38F" w14:textId="5B83C1E2" w:rsidR="00E618EE" w:rsidRDefault="00AE6C6A" w:rsidP="00E618EE">
      <w:pPr>
        <w:rPr>
          <w:rFonts w:ascii="Rubik" w:hAnsi="Rubik" w:cs="Rubik"/>
          <w:lang w:val="fr-CA"/>
        </w:rPr>
      </w:pPr>
      <w:r>
        <w:rPr>
          <w:rFonts w:ascii="Rubik" w:hAnsi="Rubik" w:cs="Rubik"/>
          <w:b/>
          <w:bCs/>
          <w:lang w:val="fr-CA"/>
        </w:rPr>
        <w:t xml:space="preserve">Description : </w:t>
      </w:r>
      <w:r w:rsidR="00127E4E">
        <w:rPr>
          <w:rFonts w:ascii="Rubik" w:hAnsi="Rubik" w:cs="Rubik"/>
          <w:lang w:val="fr-CA"/>
        </w:rPr>
        <w:t xml:space="preserve">Les informations sont contenues à propos de surveillance </w:t>
      </w:r>
      <w:r w:rsidR="00745E29">
        <w:rPr>
          <w:rFonts w:ascii="Rubik" w:hAnsi="Rubik" w:cs="Rubik"/>
          <w:lang w:val="fr-CA"/>
        </w:rPr>
        <w:t>environnementale et des initiatives de gérance.</w:t>
      </w:r>
    </w:p>
    <w:p w14:paraId="265C6AE1" w14:textId="658EF8E1" w:rsidR="006B4FB2" w:rsidRDefault="006B4FB2" w:rsidP="006B4FB2">
      <w:pPr>
        <w:rPr>
          <w:rFonts w:ascii="Rubik" w:hAnsi="Rubik" w:cs="Rubik"/>
          <w:lang w:val="fr-CA"/>
        </w:rPr>
      </w:pPr>
      <w:r>
        <w:rPr>
          <w:rFonts w:ascii="Rubik" w:hAnsi="Rubik" w:cs="Rubik"/>
          <w:b/>
          <w:bCs/>
          <w:lang w:val="fr-CA"/>
        </w:rPr>
        <w:t xml:space="preserve">Types de documents : </w:t>
      </w:r>
      <w:r w:rsidR="009F5C37">
        <w:rPr>
          <w:rFonts w:ascii="Rubik" w:hAnsi="Rubik" w:cs="Rubik"/>
          <w:lang w:val="fr-CA"/>
        </w:rPr>
        <w:t>Des rapports de surveillance, des tableaux de bord</w:t>
      </w:r>
      <w:r w:rsidR="00EB524A">
        <w:rPr>
          <w:rFonts w:ascii="Rubik" w:hAnsi="Rubik" w:cs="Rubik"/>
          <w:lang w:val="fr-CA"/>
        </w:rPr>
        <w:t>, des photos et de vidéo, des enregistrements</w:t>
      </w:r>
      <w:r w:rsidR="00367D32">
        <w:rPr>
          <w:rFonts w:ascii="Rubik" w:hAnsi="Rubik" w:cs="Rubik"/>
          <w:lang w:val="fr-CA"/>
        </w:rPr>
        <w:t xml:space="preserve"> et de correspondance.</w:t>
      </w:r>
    </w:p>
    <w:p w14:paraId="548307B9" w14:textId="77777777" w:rsidR="00367D32" w:rsidRDefault="00367D32" w:rsidP="00367D32">
      <w:pPr>
        <w:rPr>
          <w:rFonts w:ascii="Rubik" w:hAnsi="Rubik" w:cs="Rubik"/>
          <w:lang w:val="fr-CA"/>
        </w:rPr>
      </w:pPr>
      <w:r>
        <w:rPr>
          <w:rFonts w:ascii="Rubik" w:hAnsi="Rubik" w:cs="Rubik"/>
          <w:b/>
          <w:bCs/>
          <w:lang w:val="fr-CA"/>
        </w:rPr>
        <w:lastRenderedPageBreak/>
        <w:t xml:space="preserve">Résumés de divulgation : </w:t>
      </w:r>
      <w:r>
        <w:rPr>
          <w:rFonts w:ascii="Rubik" w:hAnsi="Rubik" w:cs="Rubik"/>
          <w:lang w:val="fr-CA"/>
        </w:rPr>
        <w:t>Aucune divulgation à des tiers n’a pas eu lieu.</w:t>
      </w:r>
    </w:p>
    <w:p w14:paraId="37B87B42" w14:textId="1F36B65E" w:rsidR="00367D32" w:rsidRDefault="00367D32" w:rsidP="00367D32">
      <w:pPr>
        <w:rPr>
          <w:rFonts w:ascii="Rubik" w:hAnsi="Rubik" w:cs="Rubik"/>
          <w:lang w:val="fr-CA"/>
        </w:rPr>
      </w:pPr>
      <w:r>
        <w:rPr>
          <w:rFonts w:ascii="Rubik" w:hAnsi="Rubik" w:cs="Rubik"/>
          <w:b/>
          <w:bCs/>
          <w:lang w:val="fr-CA"/>
        </w:rPr>
        <w:t xml:space="preserve">Numéro de dossier : </w:t>
      </w:r>
      <w:r>
        <w:rPr>
          <w:rFonts w:ascii="Rubik" w:hAnsi="Rubik" w:cs="Rubik"/>
          <w:lang w:val="fr-CA"/>
        </w:rPr>
        <w:t>PRPA OP 005</w:t>
      </w:r>
    </w:p>
    <w:p w14:paraId="4597A859" w14:textId="77777777" w:rsidR="004D4C5D" w:rsidRPr="00F276E2" w:rsidRDefault="004D4C5D" w:rsidP="004D4C5D">
      <w:pPr>
        <w:pStyle w:val="Heading2"/>
        <w:rPr>
          <w:i/>
          <w:iCs/>
          <w:lang w:val="fr-CA"/>
        </w:rPr>
      </w:pPr>
      <w:r w:rsidRPr="00F276E2">
        <w:rPr>
          <w:i/>
          <w:iCs/>
          <w:lang w:val="fr-CA"/>
        </w:rPr>
        <w:t>Les fichiers de renseignements personnels :</w:t>
      </w:r>
    </w:p>
    <w:p w14:paraId="75DD8F0F" w14:textId="3392FCB3" w:rsidR="004D4C5D" w:rsidRDefault="00C35312" w:rsidP="004D4C5D">
      <w:pPr>
        <w:pStyle w:val="Heading3"/>
        <w:rPr>
          <w:i/>
          <w:iCs/>
          <w:lang w:val="fr-CA"/>
        </w:rPr>
      </w:pPr>
      <w:r>
        <w:rPr>
          <w:i/>
          <w:iCs/>
          <w:lang w:val="fr-CA"/>
        </w:rPr>
        <w:t xml:space="preserve">PRPA PPU </w:t>
      </w:r>
      <w:r w:rsidR="00D60A8E">
        <w:rPr>
          <w:i/>
          <w:iCs/>
          <w:lang w:val="fr-CA"/>
        </w:rPr>
        <w:t>008</w:t>
      </w:r>
      <w:r>
        <w:rPr>
          <w:i/>
          <w:iCs/>
          <w:lang w:val="fr-CA"/>
        </w:rPr>
        <w:t xml:space="preserve"> La durabilité environnementale</w:t>
      </w:r>
    </w:p>
    <w:p w14:paraId="74F10DAB" w14:textId="4139BCFD" w:rsidR="00C35312" w:rsidRDefault="00C35312" w:rsidP="00C35312">
      <w:pPr>
        <w:rPr>
          <w:rFonts w:ascii="Rubik" w:hAnsi="Rubik" w:cs="Rubik"/>
          <w:lang w:val="fr-CA"/>
        </w:rPr>
      </w:pPr>
      <w:r>
        <w:rPr>
          <w:rFonts w:ascii="Rubik" w:hAnsi="Rubik" w:cs="Rubik"/>
          <w:b/>
          <w:bCs/>
          <w:lang w:val="fr-CA"/>
        </w:rPr>
        <w:t xml:space="preserve">Description : </w:t>
      </w:r>
      <w:r w:rsidR="004916EE">
        <w:rPr>
          <w:rFonts w:ascii="Rubik" w:hAnsi="Rubik" w:cs="Rubik"/>
          <w:lang w:val="fr-CA"/>
        </w:rPr>
        <w:t xml:space="preserve">Ce banque décrit l’information personnelle </w:t>
      </w:r>
      <w:r w:rsidR="006C2AA2">
        <w:rPr>
          <w:rFonts w:ascii="Rubik" w:hAnsi="Rubik" w:cs="Rubik"/>
          <w:lang w:val="fr-CA"/>
        </w:rPr>
        <w:t>telle qu</w:t>
      </w:r>
      <w:r w:rsidR="004916EE">
        <w:rPr>
          <w:rFonts w:ascii="Rubik" w:hAnsi="Rubik" w:cs="Rubik"/>
          <w:lang w:val="fr-CA"/>
        </w:rPr>
        <w:t xml:space="preserve">e collectée, entretenue et utilisée par l’équipe </w:t>
      </w:r>
      <w:r w:rsidR="005637BA">
        <w:rPr>
          <w:rFonts w:ascii="Rubik" w:hAnsi="Rubik" w:cs="Rubik"/>
          <w:lang w:val="fr-CA"/>
        </w:rPr>
        <w:t>de durabilité au cours de surveillance, de gérance et de rapportage</w:t>
      </w:r>
      <w:r w:rsidR="006560FF">
        <w:rPr>
          <w:rFonts w:ascii="Rubik" w:hAnsi="Rubik" w:cs="Rubik"/>
          <w:lang w:val="fr-CA"/>
        </w:rPr>
        <w:t xml:space="preserve"> sur les objectives durables et environnementales. La majorité de données </w:t>
      </w:r>
      <w:r w:rsidR="00E853BB">
        <w:rPr>
          <w:rFonts w:ascii="Rubik" w:hAnsi="Rubik" w:cs="Rubik"/>
          <w:lang w:val="fr-CA"/>
        </w:rPr>
        <w:t xml:space="preserve">collectées </w:t>
      </w:r>
      <w:r w:rsidR="0016261B">
        <w:rPr>
          <w:rFonts w:ascii="Rubik" w:hAnsi="Rubik" w:cs="Rubik"/>
          <w:lang w:val="fr-CA"/>
        </w:rPr>
        <w:t>son</w:t>
      </w:r>
      <w:r w:rsidR="00E853BB">
        <w:rPr>
          <w:rFonts w:ascii="Rubik" w:hAnsi="Rubik" w:cs="Rubik"/>
          <w:lang w:val="fr-CA"/>
        </w:rPr>
        <w:t>t reliée</w:t>
      </w:r>
      <w:r w:rsidR="0016261B">
        <w:rPr>
          <w:rFonts w:ascii="Rubik" w:hAnsi="Rubik" w:cs="Rubik"/>
          <w:lang w:val="fr-CA"/>
        </w:rPr>
        <w:t>s</w:t>
      </w:r>
      <w:r w:rsidR="00E853BB">
        <w:rPr>
          <w:rFonts w:ascii="Rubik" w:hAnsi="Rubik" w:cs="Rubik"/>
          <w:lang w:val="fr-CA"/>
        </w:rPr>
        <w:t xml:space="preserve"> </w:t>
      </w:r>
      <w:r w:rsidR="0071652E">
        <w:rPr>
          <w:rFonts w:ascii="Rubik" w:hAnsi="Rubik" w:cs="Rubik"/>
          <w:lang w:val="fr-CA"/>
        </w:rPr>
        <w:t>aux conditions environnementales</w:t>
      </w:r>
      <w:r w:rsidR="00E853BB">
        <w:rPr>
          <w:rFonts w:ascii="Rubik" w:hAnsi="Rubik" w:cs="Rubik"/>
          <w:lang w:val="fr-CA"/>
        </w:rPr>
        <w:t xml:space="preserve"> et </w:t>
      </w:r>
      <w:r w:rsidR="00F909AE">
        <w:rPr>
          <w:rFonts w:ascii="Rubik" w:hAnsi="Rubik" w:cs="Rubik"/>
          <w:lang w:val="fr-CA"/>
        </w:rPr>
        <w:t xml:space="preserve">n’est pas personnel en nature (par exemple, les émissions de </w:t>
      </w:r>
      <w:r w:rsidR="00CE3B46">
        <w:rPr>
          <w:rFonts w:ascii="Rubik" w:hAnsi="Rubik" w:cs="Rubik"/>
          <w:lang w:val="fr-CA"/>
        </w:rPr>
        <w:t>gaz à effet de serre</w:t>
      </w:r>
      <w:r w:rsidR="00F91C35">
        <w:rPr>
          <w:rFonts w:ascii="Rubik" w:hAnsi="Rubik" w:cs="Rubik"/>
          <w:lang w:val="fr-CA"/>
        </w:rPr>
        <w:t xml:space="preserve">, la qualité de l’eau, la qualité d’air, la surveillance de bruit). Néanmoins, </w:t>
      </w:r>
      <w:r w:rsidR="006C2AA2">
        <w:rPr>
          <w:rFonts w:ascii="Rubik" w:hAnsi="Rubik" w:cs="Rubik"/>
          <w:lang w:val="fr-CA"/>
        </w:rPr>
        <w:t>l</w:t>
      </w:r>
      <w:r w:rsidR="00414EB4">
        <w:rPr>
          <w:rFonts w:ascii="Rubik" w:hAnsi="Rubik" w:cs="Rubik"/>
          <w:lang w:val="fr-CA"/>
        </w:rPr>
        <w:t xml:space="preserve">’information personnelle identifiée sera possiblement collectée </w:t>
      </w:r>
      <w:r w:rsidR="003D5364">
        <w:rPr>
          <w:rFonts w:ascii="Rubik" w:hAnsi="Rubik" w:cs="Rubik"/>
          <w:lang w:val="fr-CA"/>
        </w:rPr>
        <w:t xml:space="preserve">lorsqu’elle est </w:t>
      </w:r>
      <w:r w:rsidR="00A57479">
        <w:rPr>
          <w:rFonts w:ascii="Rubik" w:hAnsi="Rubik" w:cs="Rubik"/>
          <w:lang w:val="fr-CA"/>
        </w:rPr>
        <w:t>soumise</w:t>
      </w:r>
      <w:r w:rsidR="003D5364">
        <w:rPr>
          <w:rFonts w:ascii="Rubik" w:hAnsi="Rubik" w:cs="Rubik"/>
          <w:lang w:val="fr-CA"/>
        </w:rPr>
        <w:t xml:space="preserve"> volontairement </w:t>
      </w:r>
      <w:r w:rsidR="00A57479">
        <w:rPr>
          <w:rFonts w:ascii="Rubik" w:hAnsi="Rubik" w:cs="Rubik"/>
          <w:lang w:val="fr-CA"/>
        </w:rPr>
        <w:t xml:space="preserve">par des locataires, des entrepreneurs ou des individus, ou </w:t>
      </w:r>
      <w:r w:rsidR="00383536">
        <w:rPr>
          <w:rFonts w:ascii="Rubik" w:hAnsi="Rubik" w:cs="Rubik"/>
          <w:lang w:val="fr-CA"/>
        </w:rPr>
        <w:t>dans le cadre</w:t>
      </w:r>
      <w:r w:rsidR="00A7240B">
        <w:rPr>
          <w:rFonts w:ascii="Rubik" w:hAnsi="Rubik" w:cs="Rubik"/>
          <w:lang w:val="fr-CA"/>
        </w:rPr>
        <w:t xml:space="preserve"> du processus de rapportage environnemental.</w:t>
      </w:r>
    </w:p>
    <w:p w14:paraId="44251F96" w14:textId="7FD2FE3E" w:rsidR="0016261B" w:rsidRDefault="008F752F" w:rsidP="00C35312">
      <w:pPr>
        <w:rPr>
          <w:rFonts w:ascii="Rubik" w:hAnsi="Rubik" w:cs="Rubik"/>
          <w:lang w:val="fr-CA"/>
        </w:rPr>
      </w:pPr>
      <w:r>
        <w:rPr>
          <w:rFonts w:ascii="Rubik" w:hAnsi="Rubik" w:cs="Rubik"/>
          <w:b/>
          <w:bCs/>
          <w:lang w:val="fr-CA"/>
        </w:rPr>
        <w:t xml:space="preserve">Catégorie de personnes : </w:t>
      </w:r>
      <w:r w:rsidR="006C2AA2">
        <w:rPr>
          <w:rFonts w:ascii="Rubik" w:hAnsi="Rubik" w:cs="Rubik"/>
          <w:lang w:val="fr-CA"/>
        </w:rPr>
        <w:t>L</w:t>
      </w:r>
      <w:r>
        <w:rPr>
          <w:rFonts w:ascii="Rubik" w:hAnsi="Rubik" w:cs="Rubik"/>
          <w:lang w:val="fr-CA"/>
        </w:rPr>
        <w:t xml:space="preserve">es </w:t>
      </w:r>
      <w:r w:rsidR="007152E9">
        <w:rPr>
          <w:rFonts w:ascii="Rubik" w:hAnsi="Rubik" w:cs="Rubik"/>
          <w:lang w:val="fr-CA"/>
        </w:rPr>
        <w:t xml:space="preserve">locataires et </w:t>
      </w:r>
      <w:r w:rsidR="006C2AA2">
        <w:rPr>
          <w:rFonts w:ascii="Rubik" w:hAnsi="Rubik" w:cs="Rubik"/>
          <w:lang w:val="fr-CA"/>
        </w:rPr>
        <w:t>le</w:t>
      </w:r>
      <w:r w:rsidR="007152E9">
        <w:rPr>
          <w:rFonts w:ascii="Rubik" w:hAnsi="Rubik" w:cs="Rubik"/>
          <w:lang w:val="fr-CA"/>
        </w:rPr>
        <w:t>s représentants de locataires</w:t>
      </w:r>
      <w:r w:rsidR="00C21B43">
        <w:rPr>
          <w:rFonts w:ascii="Rubik" w:hAnsi="Rubik" w:cs="Rubik"/>
          <w:lang w:val="fr-CA"/>
        </w:rPr>
        <w:t>, des entrepreneurs et d’autres individus</w:t>
      </w:r>
      <w:r w:rsidR="006B3B2B">
        <w:rPr>
          <w:rFonts w:ascii="Rubik" w:hAnsi="Rubik" w:cs="Rubik"/>
          <w:lang w:val="fr-CA"/>
        </w:rPr>
        <w:t xml:space="preserve"> qui soumett</w:t>
      </w:r>
      <w:r w:rsidR="00767CAC">
        <w:rPr>
          <w:rFonts w:ascii="Rubik" w:hAnsi="Rubik" w:cs="Rubik"/>
          <w:lang w:val="fr-CA"/>
        </w:rPr>
        <w:t>ent</w:t>
      </w:r>
      <w:r w:rsidR="006B3B2B">
        <w:rPr>
          <w:rFonts w:ascii="Rubik" w:hAnsi="Rubik" w:cs="Rubik"/>
          <w:lang w:val="fr-CA"/>
        </w:rPr>
        <w:t xml:space="preserve"> de données ou </w:t>
      </w:r>
      <w:r w:rsidR="009C1063">
        <w:rPr>
          <w:rFonts w:ascii="Rubik" w:hAnsi="Rubik" w:cs="Rubik"/>
          <w:lang w:val="fr-CA"/>
        </w:rPr>
        <w:t xml:space="preserve">se </w:t>
      </w:r>
      <w:r w:rsidR="006B3B2B">
        <w:rPr>
          <w:rFonts w:ascii="Rubik" w:hAnsi="Rubik" w:cs="Rubik"/>
          <w:lang w:val="fr-CA"/>
        </w:rPr>
        <w:t>sont associés</w:t>
      </w:r>
      <w:r w:rsidR="009C1063">
        <w:rPr>
          <w:rFonts w:ascii="Rubik" w:hAnsi="Rubik" w:cs="Rubik"/>
          <w:lang w:val="fr-CA"/>
        </w:rPr>
        <w:t xml:space="preserve"> </w:t>
      </w:r>
      <w:r w:rsidR="00767CAC">
        <w:rPr>
          <w:rFonts w:ascii="Rubik" w:hAnsi="Rubik" w:cs="Rubik"/>
          <w:lang w:val="fr-CA"/>
        </w:rPr>
        <w:t>aux</w:t>
      </w:r>
      <w:r w:rsidR="009C1063">
        <w:rPr>
          <w:rFonts w:ascii="Rubik" w:hAnsi="Rubik" w:cs="Rubik"/>
          <w:lang w:val="fr-CA"/>
        </w:rPr>
        <w:t xml:space="preserve"> activités de surveillance environnementale.</w:t>
      </w:r>
    </w:p>
    <w:p w14:paraId="19250767" w14:textId="2CB67E12" w:rsidR="009C1063" w:rsidRDefault="009C1063" w:rsidP="00C35312">
      <w:pPr>
        <w:rPr>
          <w:rFonts w:ascii="Rubik" w:hAnsi="Rubik" w:cs="Rubik"/>
          <w:lang w:val="fr-CA"/>
        </w:rPr>
      </w:pPr>
      <w:r>
        <w:rPr>
          <w:rFonts w:ascii="Rubik" w:hAnsi="Rubik" w:cs="Rubik"/>
          <w:b/>
          <w:bCs/>
          <w:lang w:val="fr-CA"/>
        </w:rPr>
        <w:t xml:space="preserve">Objectif : </w:t>
      </w:r>
      <w:r>
        <w:rPr>
          <w:rFonts w:ascii="Rubik" w:hAnsi="Rubik" w:cs="Rubik"/>
          <w:lang w:val="fr-CA"/>
        </w:rPr>
        <w:t>L’information personnelle est util</w:t>
      </w:r>
      <w:r w:rsidR="00B05097">
        <w:rPr>
          <w:rFonts w:ascii="Rubik" w:hAnsi="Rubik" w:cs="Rubik"/>
          <w:lang w:val="fr-CA"/>
        </w:rPr>
        <w:t>isée pour entreprendre</w:t>
      </w:r>
      <w:r w:rsidR="00D7188C">
        <w:rPr>
          <w:rFonts w:ascii="Rubik" w:hAnsi="Rubik" w:cs="Rubik"/>
          <w:lang w:val="fr-CA"/>
        </w:rPr>
        <w:t xml:space="preserve"> d’évaluation environnementale, de surveillance, de rapportage et des activités d’engagement</w:t>
      </w:r>
      <w:r w:rsidR="006654CB">
        <w:rPr>
          <w:rFonts w:ascii="Rubik" w:hAnsi="Rubik" w:cs="Rubik"/>
          <w:lang w:val="fr-CA"/>
        </w:rPr>
        <w:t xml:space="preserve"> reliées aux parties prenantes en soutien </w:t>
      </w:r>
      <w:r w:rsidR="0067284B">
        <w:rPr>
          <w:rFonts w:ascii="Rubik" w:hAnsi="Rubik" w:cs="Rubik"/>
          <w:lang w:val="fr-CA"/>
        </w:rPr>
        <w:t>des opérations sûres, sécurisés, et responsab</w:t>
      </w:r>
      <w:r w:rsidR="00F30BBC">
        <w:rPr>
          <w:rFonts w:ascii="Rubik" w:hAnsi="Rubik" w:cs="Rubik"/>
          <w:lang w:val="fr-CA"/>
        </w:rPr>
        <w:t>ilités</w:t>
      </w:r>
      <w:r w:rsidR="0067284B">
        <w:rPr>
          <w:rFonts w:ascii="Rubik" w:hAnsi="Rubik" w:cs="Rubik"/>
          <w:lang w:val="fr-CA"/>
        </w:rPr>
        <w:t xml:space="preserve"> environnemental</w:t>
      </w:r>
      <w:r w:rsidR="00F30BBC">
        <w:rPr>
          <w:rFonts w:ascii="Rubik" w:hAnsi="Rubik" w:cs="Rubik"/>
          <w:lang w:val="fr-CA"/>
        </w:rPr>
        <w:t>es</w:t>
      </w:r>
      <w:r w:rsidR="0067284B">
        <w:rPr>
          <w:rFonts w:ascii="Rubik" w:hAnsi="Rubik" w:cs="Rubik"/>
          <w:lang w:val="fr-CA"/>
        </w:rPr>
        <w:t xml:space="preserve"> du port.</w:t>
      </w:r>
    </w:p>
    <w:p w14:paraId="31EC5DC0" w14:textId="29560273" w:rsidR="00754B57" w:rsidRDefault="00754B57" w:rsidP="00C35312">
      <w:pPr>
        <w:rPr>
          <w:rFonts w:ascii="Rubik" w:hAnsi="Rubik" w:cs="Rubik"/>
          <w:lang w:val="fr-CA"/>
        </w:rPr>
      </w:pPr>
      <w:r>
        <w:rPr>
          <w:rFonts w:ascii="Rubik" w:hAnsi="Rubik" w:cs="Rubik"/>
          <w:b/>
          <w:bCs/>
          <w:lang w:val="fr-CA"/>
        </w:rPr>
        <w:t xml:space="preserve">Utilisations compatibles : </w:t>
      </w:r>
      <w:r w:rsidR="00B80C3F">
        <w:rPr>
          <w:rFonts w:ascii="Rubik" w:hAnsi="Rubik" w:cs="Rubik"/>
          <w:lang w:val="fr-CA"/>
        </w:rPr>
        <w:t>L’information personnelle sera possiblement partagée avec des équipes</w:t>
      </w:r>
      <w:r w:rsidR="00A3517B">
        <w:rPr>
          <w:rFonts w:ascii="Rubik" w:hAnsi="Rubik" w:cs="Rubik"/>
          <w:lang w:val="fr-CA"/>
        </w:rPr>
        <w:t xml:space="preserve"> de conformité et de planification environnementales de l’APPR </w:t>
      </w:r>
      <w:r w:rsidR="0004528B">
        <w:rPr>
          <w:rFonts w:ascii="Rubik" w:hAnsi="Rubik" w:cs="Rubik"/>
          <w:lang w:val="fr-CA"/>
        </w:rPr>
        <w:t>pour</w:t>
      </w:r>
      <w:r w:rsidR="00A3517B">
        <w:rPr>
          <w:rFonts w:ascii="Rubik" w:hAnsi="Rubik" w:cs="Rubik"/>
          <w:lang w:val="fr-CA"/>
        </w:rPr>
        <w:t xml:space="preserve"> soutenir de surveillance, </w:t>
      </w:r>
      <w:r w:rsidR="006C26AF">
        <w:rPr>
          <w:rFonts w:ascii="Rubik" w:hAnsi="Rubik" w:cs="Rubik"/>
          <w:lang w:val="fr-CA"/>
        </w:rPr>
        <w:t>d’évaluation, de rapportage et de planification de</w:t>
      </w:r>
      <w:r w:rsidR="00077D8E">
        <w:rPr>
          <w:rFonts w:ascii="Rubik" w:hAnsi="Rubik" w:cs="Rubik"/>
          <w:lang w:val="fr-CA"/>
        </w:rPr>
        <w:t xml:space="preserve"> durabilité.</w:t>
      </w:r>
      <w:r w:rsidR="005D154D">
        <w:rPr>
          <w:rFonts w:ascii="Rubik" w:hAnsi="Rubik" w:cs="Rubik"/>
          <w:lang w:val="fr-CA"/>
        </w:rPr>
        <w:t xml:space="preserve"> </w:t>
      </w:r>
      <w:r w:rsidR="00181469">
        <w:rPr>
          <w:rFonts w:ascii="Rubik" w:hAnsi="Rubik" w:cs="Rubik"/>
          <w:lang w:val="fr-CA"/>
        </w:rPr>
        <w:t>Lorsque</w:t>
      </w:r>
      <w:r w:rsidR="00436EC4">
        <w:rPr>
          <w:rFonts w:ascii="Rubik" w:hAnsi="Rubik" w:cs="Rubik"/>
          <w:lang w:val="fr-CA"/>
        </w:rPr>
        <w:t xml:space="preserve"> la coordination est nécessaire, </w:t>
      </w:r>
      <w:r w:rsidR="00C570F4">
        <w:rPr>
          <w:rFonts w:ascii="Rubik" w:hAnsi="Rubik" w:cs="Rubik"/>
          <w:lang w:val="fr-CA"/>
        </w:rPr>
        <w:t>l</w:t>
      </w:r>
      <w:r w:rsidR="00436EC4">
        <w:rPr>
          <w:rFonts w:ascii="Rubik" w:hAnsi="Rubik" w:cs="Rubik"/>
          <w:lang w:val="fr-CA"/>
        </w:rPr>
        <w:t xml:space="preserve">’information </w:t>
      </w:r>
      <w:r w:rsidR="009B577F">
        <w:rPr>
          <w:rFonts w:ascii="Rubik" w:hAnsi="Rubik" w:cs="Rubik"/>
          <w:lang w:val="fr-CA"/>
        </w:rPr>
        <w:t>pertine</w:t>
      </w:r>
      <w:r w:rsidR="00436EC4">
        <w:rPr>
          <w:rFonts w:ascii="Rubik" w:hAnsi="Rubik" w:cs="Rubik"/>
          <w:lang w:val="fr-CA"/>
        </w:rPr>
        <w:t xml:space="preserve">nt sera </w:t>
      </w:r>
      <w:r w:rsidR="00197D18">
        <w:rPr>
          <w:rFonts w:ascii="Rubik" w:hAnsi="Rubik" w:cs="Rubik"/>
          <w:lang w:val="fr-CA"/>
        </w:rPr>
        <w:t xml:space="preserve">aussi possiblement partagée avec l’équipe d’opérations de l’APPR ou le Centre </w:t>
      </w:r>
      <w:r w:rsidR="0089002E">
        <w:rPr>
          <w:rFonts w:ascii="Rubik" w:hAnsi="Rubik" w:cs="Rubik"/>
          <w:lang w:val="fr-CA"/>
        </w:rPr>
        <w:t>d’opérations sécuritaires du port (PSOC) pour veiller une réponse intégrée et efficace.</w:t>
      </w:r>
    </w:p>
    <w:p w14:paraId="591707A4" w14:textId="0B2C0096" w:rsidR="0089002E" w:rsidRDefault="0089002E" w:rsidP="00C35312">
      <w:pPr>
        <w:rPr>
          <w:rFonts w:ascii="Rubik" w:hAnsi="Rubik" w:cs="Rubik"/>
          <w:lang w:val="fr-CA"/>
        </w:rPr>
      </w:pPr>
      <w:r>
        <w:rPr>
          <w:rFonts w:ascii="Rubik" w:hAnsi="Rubik" w:cs="Rubik"/>
          <w:lang w:val="fr-CA"/>
        </w:rPr>
        <w:t xml:space="preserve">À l’externe, l’information personnelle sera possiblement partagée avec des </w:t>
      </w:r>
      <w:r w:rsidR="005A79CE">
        <w:rPr>
          <w:rFonts w:ascii="Rubik" w:hAnsi="Rubik" w:cs="Rubik"/>
          <w:lang w:val="fr-CA"/>
        </w:rPr>
        <w:t>régulateurs et</w:t>
      </w:r>
      <w:r w:rsidR="00292E3E">
        <w:rPr>
          <w:rFonts w:ascii="Rubik" w:hAnsi="Rubik" w:cs="Rubik"/>
          <w:lang w:val="fr-CA"/>
        </w:rPr>
        <w:t xml:space="preserve"> des a</w:t>
      </w:r>
      <w:r w:rsidR="00C570F4">
        <w:rPr>
          <w:rFonts w:ascii="Rubik" w:hAnsi="Rubik" w:cs="Rubik"/>
          <w:lang w:val="fr-CA"/>
        </w:rPr>
        <w:t>dministration</w:t>
      </w:r>
      <w:r w:rsidR="00292E3E">
        <w:rPr>
          <w:rFonts w:ascii="Rubik" w:hAnsi="Rubik" w:cs="Rubik"/>
          <w:lang w:val="fr-CA"/>
        </w:rPr>
        <w:t xml:space="preserve">s gouvernementales lorsque </w:t>
      </w:r>
      <w:r w:rsidR="007A140F">
        <w:rPr>
          <w:rFonts w:ascii="Rubik" w:hAnsi="Rubik" w:cs="Rubik"/>
          <w:lang w:val="fr-CA"/>
        </w:rPr>
        <w:t>de divulgation est nécessaire ou autorisée par la loi, les consultants externes et les organisme</w:t>
      </w:r>
      <w:r w:rsidR="002B7327">
        <w:rPr>
          <w:rFonts w:ascii="Rubik" w:hAnsi="Rubik" w:cs="Rubik"/>
          <w:lang w:val="fr-CA"/>
        </w:rPr>
        <w:t xml:space="preserve">s </w:t>
      </w:r>
      <w:r w:rsidR="000F5D49">
        <w:rPr>
          <w:rFonts w:ascii="Rubik" w:hAnsi="Rubik" w:cs="Rubik"/>
          <w:lang w:val="fr-CA"/>
        </w:rPr>
        <w:t>partenaires ou les parties prenantes où de collaboration est nécessaire.</w:t>
      </w:r>
    </w:p>
    <w:p w14:paraId="1AA4D202" w14:textId="77777777" w:rsidR="00296F58" w:rsidRDefault="00296F58" w:rsidP="00296F58">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 xml:space="preserve">L’information personnelle sera retenue pour un minimum de deux (2) ans après la dernière démarche administrative, sauf où le consentement individuel a été fourni et la législation </w:t>
      </w:r>
      <w:r>
        <w:rPr>
          <w:rFonts w:ascii="Rubik" w:hAnsi="Rubik" w:cs="Rubik"/>
          <w:lang w:val="fr-CA"/>
        </w:rPr>
        <w:lastRenderedPageBreak/>
        <w:t>permettre d’élimination immédiate. Les normes de disposition, nommée par le compte de Bibliothèque et Archives Canada (BAC), seront suivis après la période de rétention est terminée.</w:t>
      </w:r>
    </w:p>
    <w:p w14:paraId="365E6E98" w14:textId="77777777" w:rsidR="00C6615B" w:rsidRPr="003D2ECE" w:rsidRDefault="00C6615B" w:rsidP="00C6615B">
      <w:pPr>
        <w:rPr>
          <w:lang w:val="fr-CA"/>
        </w:rPr>
      </w:pPr>
      <w:r w:rsidRPr="00B21D13">
        <w:rPr>
          <w:b/>
          <w:bCs/>
          <w:lang w:val="fr-CA"/>
        </w:rPr>
        <w:t>Numéro ADD:</w:t>
      </w:r>
      <w:r w:rsidRPr="00B21D13">
        <w:rPr>
          <w:lang w:val="fr-CA"/>
        </w:rPr>
        <w:t xml:space="preserve"> </w:t>
      </w:r>
      <w:r w:rsidRPr="00CF3D04">
        <w:rPr>
          <w:lang w:val="fr-CA"/>
        </w:rPr>
        <w:t>Autorisation no.</w:t>
      </w:r>
      <w:r>
        <w:rPr>
          <w:lang w:val="fr-CA"/>
        </w:rPr>
        <w:t xml:space="preserve"> </w:t>
      </w:r>
      <w:r w:rsidRPr="003D2ECE">
        <w:rPr>
          <w:lang w:val="fr-CA"/>
        </w:rPr>
        <w:t>2018/006</w:t>
      </w:r>
    </w:p>
    <w:p w14:paraId="5FC58C44" w14:textId="77777777" w:rsidR="00C6615B" w:rsidRPr="003D2ECE" w:rsidRDefault="00C6615B" w:rsidP="00C6615B">
      <w:pPr>
        <w:rPr>
          <w:lang w:val="fr-CA"/>
        </w:rPr>
      </w:pPr>
      <w:r w:rsidRPr="00CF3D04">
        <w:rPr>
          <w:b/>
          <w:bCs/>
          <w:lang w:val="fr-CA"/>
        </w:rPr>
        <w:t>Numéros de renvoi au document</w:t>
      </w:r>
      <w:r w:rsidRPr="003D2ECE">
        <w:rPr>
          <w:b/>
          <w:bCs/>
          <w:lang w:val="fr-CA"/>
        </w:rPr>
        <w:t xml:space="preserve">: </w:t>
      </w:r>
      <w:r w:rsidRPr="003D2ECE">
        <w:rPr>
          <w:lang w:val="fr-CA"/>
        </w:rPr>
        <w:t>PRPA OP 005</w:t>
      </w:r>
    </w:p>
    <w:p w14:paraId="38A2FEBF" w14:textId="77777777" w:rsidR="00C6615B" w:rsidRPr="0032395B" w:rsidRDefault="00C6615B" w:rsidP="00C6615B">
      <w:pPr>
        <w:rPr>
          <w:lang w:val="fr-CA"/>
        </w:rPr>
      </w:pPr>
      <w:r w:rsidRPr="004C079A">
        <w:rPr>
          <w:b/>
          <w:bCs/>
          <w:lang w:val="fr-CA"/>
        </w:rPr>
        <w:t>Enregistrement (SCT)</w:t>
      </w:r>
      <w:r w:rsidRPr="0032395B">
        <w:rPr>
          <w:b/>
          <w:bCs/>
          <w:lang w:val="fr-CA"/>
        </w:rPr>
        <w:t>:</w:t>
      </w:r>
      <w:r w:rsidRPr="0032395B">
        <w:rPr>
          <w:lang w:val="fr-CA"/>
        </w:rPr>
        <w:t xml:space="preserve"> 20250064</w:t>
      </w:r>
    </w:p>
    <w:p w14:paraId="6013AA65" w14:textId="77777777" w:rsidR="00C6615B" w:rsidRPr="0032395B" w:rsidRDefault="00C6615B" w:rsidP="00C6615B">
      <w:pPr>
        <w:rPr>
          <w:lang w:val="fr-CA"/>
        </w:rPr>
      </w:pPr>
      <w:r w:rsidRPr="004C079A">
        <w:rPr>
          <w:b/>
          <w:bCs/>
          <w:lang w:val="fr-CA"/>
        </w:rPr>
        <w:t>Numéro du fichier</w:t>
      </w:r>
      <w:r w:rsidRPr="0032395B">
        <w:rPr>
          <w:b/>
          <w:bCs/>
          <w:lang w:val="fr-CA"/>
        </w:rPr>
        <w:t>:</w:t>
      </w:r>
      <w:r w:rsidRPr="0032395B">
        <w:rPr>
          <w:lang w:val="fr-CA"/>
        </w:rPr>
        <w:t xml:space="preserve"> PRPA PPU 008</w:t>
      </w:r>
    </w:p>
    <w:p w14:paraId="39C1FDFE" w14:textId="77777777" w:rsidR="00DA2C8A" w:rsidRDefault="00DA2C8A" w:rsidP="00C35312">
      <w:pPr>
        <w:rPr>
          <w:rFonts w:ascii="Rubik" w:hAnsi="Rubik" w:cs="Rubik"/>
          <w:lang w:val="fr-CA"/>
        </w:rPr>
      </w:pPr>
    </w:p>
    <w:p w14:paraId="108BB31D" w14:textId="022A08B8" w:rsidR="00924C1F" w:rsidRDefault="00E22D86" w:rsidP="00E22D86">
      <w:pPr>
        <w:pStyle w:val="Heading2"/>
        <w:rPr>
          <w:lang w:val="fr-CA"/>
        </w:rPr>
      </w:pPr>
      <w:r>
        <w:rPr>
          <w:lang w:val="fr-CA"/>
        </w:rPr>
        <w:t>L’infrastructure du port</w:t>
      </w:r>
    </w:p>
    <w:p w14:paraId="25FB51FC" w14:textId="26FA857B" w:rsidR="00E22D86" w:rsidRDefault="00042702" w:rsidP="00E22D86">
      <w:pPr>
        <w:rPr>
          <w:rFonts w:ascii="Rubik" w:hAnsi="Rubik" w:cs="Rubik"/>
          <w:lang w:val="fr-CA"/>
        </w:rPr>
      </w:pPr>
      <w:r>
        <w:rPr>
          <w:rFonts w:ascii="Rubik" w:hAnsi="Rubik" w:cs="Rubik"/>
          <w:lang w:val="fr-CA"/>
        </w:rPr>
        <w:t xml:space="preserve">Le département d’opérations, de planification et d’infrastructure est responsable </w:t>
      </w:r>
      <w:r w:rsidR="001D68D5">
        <w:rPr>
          <w:rFonts w:ascii="Rubik" w:hAnsi="Rubik" w:cs="Rubik"/>
          <w:lang w:val="fr-CA"/>
        </w:rPr>
        <w:t>de</w:t>
      </w:r>
      <w:r>
        <w:rPr>
          <w:rFonts w:ascii="Rubik" w:hAnsi="Rubik" w:cs="Rubik"/>
          <w:lang w:val="fr-CA"/>
        </w:rPr>
        <w:t xml:space="preserve"> l</w:t>
      </w:r>
      <w:r w:rsidR="00686C03">
        <w:rPr>
          <w:rFonts w:ascii="Rubik" w:hAnsi="Rubik" w:cs="Rubik"/>
          <w:lang w:val="fr-CA"/>
        </w:rPr>
        <w:t xml:space="preserve">’entretien et l’amélioration de l’infrastructure existante, en </w:t>
      </w:r>
      <w:r w:rsidR="008151AE">
        <w:rPr>
          <w:rFonts w:ascii="Rubik" w:hAnsi="Rubik" w:cs="Rubik"/>
          <w:lang w:val="fr-CA"/>
        </w:rPr>
        <w:t>menant les biens immobiliers</w:t>
      </w:r>
      <w:r w:rsidR="008E53DD">
        <w:rPr>
          <w:rFonts w:ascii="Rubik" w:hAnsi="Rubik" w:cs="Rubik"/>
          <w:lang w:val="fr-CA"/>
        </w:rPr>
        <w:t xml:space="preserve"> au niveau de gestion de projet et </w:t>
      </w:r>
      <w:r w:rsidR="009D0F5B">
        <w:rPr>
          <w:rFonts w:ascii="Rubik" w:hAnsi="Rubik" w:cs="Rubik"/>
          <w:lang w:val="fr-CA"/>
        </w:rPr>
        <w:t>d’ingénierie</w:t>
      </w:r>
      <w:r w:rsidR="005A505F">
        <w:rPr>
          <w:rFonts w:ascii="Rubik" w:hAnsi="Rubik" w:cs="Rubik"/>
          <w:lang w:val="fr-CA"/>
        </w:rPr>
        <w:t>.</w:t>
      </w:r>
    </w:p>
    <w:p w14:paraId="5CA93386" w14:textId="77777777" w:rsidR="005A505F" w:rsidRDefault="005A505F" w:rsidP="00E22D86">
      <w:pPr>
        <w:rPr>
          <w:rFonts w:ascii="Rubik" w:hAnsi="Rubik" w:cs="Rubik"/>
          <w:lang w:val="fr-CA"/>
        </w:rPr>
      </w:pPr>
    </w:p>
    <w:p w14:paraId="564BBA5F" w14:textId="706D5006" w:rsidR="00F832F1" w:rsidRDefault="007F4CAF" w:rsidP="007F4CAF">
      <w:pPr>
        <w:pStyle w:val="Heading3"/>
        <w:rPr>
          <w:i/>
          <w:iCs/>
          <w:lang w:val="fr-CA"/>
        </w:rPr>
      </w:pPr>
      <w:r>
        <w:rPr>
          <w:i/>
          <w:iCs/>
          <w:lang w:val="fr-CA"/>
        </w:rPr>
        <w:t>L’entretien et la gestion des actifs</w:t>
      </w:r>
    </w:p>
    <w:p w14:paraId="6E082A04" w14:textId="2F0369A5" w:rsidR="00BA4269" w:rsidRDefault="00641D3A" w:rsidP="00BA4269">
      <w:pPr>
        <w:rPr>
          <w:rFonts w:ascii="Rubik" w:hAnsi="Rubik" w:cs="Rubik"/>
          <w:lang w:val="fr-CA"/>
        </w:rPr>
      </w:pPr>
      <w:r>
        <w:rPr>
          <w:rFonts w:ascii="Rubik" w:hAnsi="Rubik" w:cs="Rubik"/>
          <w:b/>
          <w:bCs/>
          <w:lang w:val="fr-CA"/>
        </w:rPr>
        <w:t>Description :</w:t>
      </w:r>
      <w:r>
        <w:rPr>
          <w:rFonts w:ascii="Rubik" w:hAnsi="Rubik" w:cs="Rubik"/>
          <w:lang w:val="fr-CA"/>
        </w:rPr>
        <w:t xml:space="preserve"> Les informations sont contenues à propos de</w:t>
      </w:r>
      <w:r w:rsidR="0089536D">
        <w:rPr>
          <w:rFonts w:ascii="Rubik" w:hAnsi="Rubik" w:cs="Rubik"/>
          <w:lang w:val="fr-CA"/>
        </w:rPr>
        <w:t xml:space="preserve"> </w:t>
      </w:r>
      <w:r w:rsidR="00014CE4">
        <w:rPr>
          <w:rFonts w:ascii="Rubik" w:hAnsi="Rubik" w:cs="Rubik"/>
          <w:lang w:val="fr-CA"/>
        </w:rPr>
        <w:t xml:space="preserve">la </w:t>
      </w:r>
      <w:r w:rsidR="0089536D">
        <w:rPr>
          <w:rFonts w:ascii="Rubik" w:hAnsi="Rubik" w:cs="Rubik"/>
          <w:lang w:val="fr-CA"/>
        </w:rPr>
        <w:t>réparation</w:t>
      </w:r>
      <w:r w:rsidR="007F78D5">
        <w:rPr>
          <w:rFonts w:ascii="Rubik" w:hAnsi="Rubik" w:cs="Rubik"/>
          <w:lang w:val="fr-CA"/>
        </w:rPr>
        <w:t xml:space="preserve">, </w:t>
      </w:r>
      <w:r w:rsidR="00014CE4">
        <w:rPr>
          <w:rFonts w:ascii="Rubik" w:hAnsi="Rubik" w:cs="Rubik"/>
          <w:lang w:val="fr-CA"/>
        </w:rPr>
        <w:t>l’</w:t>
      </w:r>
      <w:r w:rsidR="007F78D5">
        <w:rPr>
          <w:rFonts w:ascii="Rubik" w:hAnsi="Rubik" w:cs="Rubik"/>
          <w:lang w:val="fr-CA"/>
        </w:rPr>
        <w:t>entretien</w:t>
      </w:r>
      <w:r w:rsidR="00014CE4">
        <w:rPr>
          <w:rFonts w:ascii="Rubik" w:hAnsi="Rubik" w:cs="Rubik"/>
          <w:lang w:val="fr-CA"/>
        </w:rPr>
        <w:t xml:space="preserve"> et l’amélioration d’équipement et d’infrastructure du port.</w:t>
      </w:r>
    </w:p>
    <w:p w14:paraId="50CD02B7" w14:textId="307F876B" w:rsidR="00014CE4" w:rsidRDefault="00E57F2C" w:rsidP="00BA4269">
      <w:pPr>
        <w:rPr>
          <w:rFonts w:ascii="Rubik" w:hAnsi="Rubik" w:cs="Rubik"/>
          <w:lang w:val="fr-CA"/>
        </w:rPr>
      </w:pPr>
      <w:r>
        <w:rPr>
          <w:rFonts w:ascii="Rubik" w:hAnsi="Rubik" w:cs="Rubik"/>
          <w:b/>
          <w:bCs/>
          <w:lang w:val="fr-CA"/>
        </w:rPr>
        <w:t xml:space="preserve">Types de documents : </w:t>
      </w:r>
      <w:r w:rsidR="00EE16C8">
        <w:rPr>
          <w:rFonts w:ascii="Rubik" w:hAnsi="Rubik" w:cs="Rubik"/>
          <w:lang w:val="fr-CA"/>
        </w:rPr>
        <w:t>Des o</w:t>
      </w:r>
      <w:r w:rsidR="008805DA">
        <w:rPr>
          <w:rFonts w:ascii="Rubik" w:hAnsi="Rubik" w:cs="Rubik"/>
          <w:lang w:val="fr-CA"/>
        </w:rPr>
        <w:t xml:space="preserve">ffres, </w:t>
      </w:r>
      <w:r w:rsidR="00EE16C8">
        <w:rPr>
          <w:rFonts w:ascii="Rubik" w:hAnsi="Rubik" w:cs="Rubik"/>
          <w:lang w:val="fr-CA"/>
        </w:rPr>
        <w:t>des c</w:t>
      </w:r>
      <w:r w:rsidR="008805DA">
        <w:rPr>
          <w:rFonts w:ascii="Rubik" w:hAnsi="Rubik" w:cs="Rubik"/>
          <w:lang w:val="fr-CA"/>
        </w:rPr>
        <w:t>ontrats</w:t>
      </w:r>
      <w:r w:rsidR="00EE16C8">
        <w:rPr>
          <w:rFonts w:ascii="Rubik" w:hAnsi="Rubik" w:cs="Rubik"/>
          <w:lang w:val="fr-CA"/>
        </w:rPr>
        <w:t xml:space="preserve">, de plans et de spécifications, des </w:t>
      </w:r>
      <w:r w:rsidR="000947B1">
        <w:rPr>
          <w:rFonts w:ascii="Rubik" w:hAnsi="Rubik" w:cs="Rubik"/>
          <w:lang w:val="fr-CA"/>
        </w:rPr>
        <w:t>bons de travail</w:t>
      </w:r>
      <w:r w:rsidR="00B433C2">
        <w:rPr>
          <w:rFonts w:ascii="Rubik" w:hAnsi="Rubik" w:cs="Rubik"/>
          <w:lang w:val="fr-CA"/>
        </w:rPr>
        <w:t xml:space="preserve"> et d’inspections.</w:t>
      </w:r>
    </w:p>
    <w:p w14:paraId="759569AC" w14:textId="77777777" w:rsidR="00B433C2" w:rsidRDefault="00B433C2" w:rsidP="00B433C2">
      <w:pPr>
        <w:rPr>
          <w:rFonts w:ascii="Rubik" w:hAnsi="Rubik" w:cs="Rubik"/>
          <w:lang w:val="fr-CA"/>
        </w:rPr>
      </w:pPr>
      <w:r>
        <w:rPr>
          <w:rFonts w:ascii="Rubik" w:hAnsi="Rubik" w:cs="Rubik"/>
          <w:b/>
          <w:bCs/>
          <w:lang w:val="fr-CA"/>
        </w:rPr>
        <w:t xml:space="preserve">Résumés de divulgation : </w:t>
      </w:r>
      <w:r>
        <w:rPr>
          <w:rFonts w:ascii="Rubik" w:hAnsi="Rubik" w:cs="Rubik"/>
          <w:lang w:val="fr-CA"/>
        </w:rPr>
        <w:t>Aucune divulgation à des tiers n’a pas eu lieu.</w:t>
      </w:r>
    </w:p>
    <w:p w14:paraId="326E4BBF" w14:textId="19A8206B" w:rsidR="00B433C2" w:rsidRDefault="00B433C2" w:rsidP="00B433C2">
      <w:pPr>
        <w:rPr>
          <w:rFonts w:ascii="Rubik" w:hAnsi="Rubik" w:cs="Rubik"/>
          <w:lang w:val="fr-CA"/>
        </w:rPr>
      </w:pPr>
      <w:r>
        <w:rPr>
          <w:rFonts w:ascii="Rubik" w:hAnsi="Rubik" w:cs="Rubik"/>
          <w:b/>
          <w:bCs/>
          <w:lang w:val="fr-CA"/>
        </w:rPr>
        <w:t xml:space="preserve">Numéro de dossier : </w:t>
      </w:r>
      <w:r>
        <w:rPr>
          <w:rFonts w:ascii="Rubik" w:hAnsi="Rubik" w:cs="Rubik"/>
          <w:lang w:val="fr-CA"/>
        </w:rPr>
        <w:t>PRPA AM 001</w:t>
      </w:r>
    </w:p>
    <w:p w14:paraId="4E87D203" w14:textId="77777777" w:rsidR="00B433C2" w:rsidRPr="00F276E2" w:rsidRDefault="00B433C2" w:rsidP="00B433C2">
      <w:pPr>
        <w:pStyle w:val="Heading2"/>
        <w:rPr>
          <w:i/>
          <w:iCs/>
          <w:lang w:val="fr-CA"/>
        </w:rPr>
      </w:pPr>
      <w:r w:rsidRPr="00F276E2">
        <w:rPr>
          <w:i/>
          <w:iCs/>
          <w:lang w:val="fr-CA"/>
        </w:rPr>
        <w:t>Les fichiers de renseignements personnels :</w:t>
      </w:r>
    </w:p>
    <w:p w14:paraId="5E52A5A6" w14:textId="1AF3AD76" w:rsidR="00B433C2" w:rsidRDefault="00B433C2" w:rsidP="001D42FD">
      <w:pPr>
        <w:pStyle w:val="Heading3"/>
        <w:rPr>
          <w:i/>
          <w:iCs/>
          <w:lang w:val="fr-CA"/>
        </w:rPr>
      </w:pPr>
      <w:r w:rsidRPr="001D42FD">
        <w:rPr>
          <w:i/>
          <w:iCs/>
          <w:lang w:val="fr-CA"/>
        </w:rPr>
        <w:t>PRPA PPU 007</w:t>
      </w:r>
      <w:r w:rsidR="0010191C" w:rsidRPr="001D42FD">
        <w:rPr>
          <w:i/>
          <w:iCs/>
          <w:lang w:val="fr-CA"/>
        </w:rPr>
        <w:t xml:space="preserve"> La gestion de services de construction et d’entretien</w:t>
      </w:r>
    </w:p>
    <w:p w14:paraId="10629542" w14:textId="0C65203B" w:rsidR="001D42FD" w:rsidRDefault="00D316CE" w:rsidP="001D42FD">
      <w:pPr>
        <w:rPr>
          <w:rFonts w:ascii="Rubik" w:hAnsi="Rubik" w:cs="Rubik"/>
          <w:lang w:val="fr-CA"/>
        </w:rPr>
      </w:pPr>
      <w:r>
        <w:rPr>
          <w:rFonts w:ascii="Rubik" w:hAnsi="Rubik" w:cs="Rubik"/>
          <w:b/>
          <w:bCs/>
          <w:lang w:val="fr-CA"/>
        </w:rPr>
        <w:t>Description :</w:t>
      </w:r>
      <w:r>
        <w:rPr>
          <w:rFonts w:ascii="Rubik" w:hAnsi="Rubik" w:cs="Rubik"/>
          <w:lang w:val="fr-CA"/>
        </w:rPr>
        <w:t xml:space="preserve"> Ce banque décrit l’information personnelle </w:t>
      </w:r>
      <w:r w:rsidR="00C570F4">
        <w:rPr>
          <w:rFonts w:ascii="Rubik" w:hAnsi="Rubik" w:cs="Rubik"/>
          <w:lang w:val="fr-CA"/>
        </w:rPr>
        <w:t>telle qu</w:t>
      </w:r>
      <w:r>
        <w:rPr>
          <w:rFonts w:ascii="Rubik" w:hAnsi="Rubik" w:cs="Rubik"/>
          <w:lang w:val="fr-CA"/>
        </w:rPr>
        <w:t>e collectée, entretenue et utilisée par</w:t>
      </w:r>
      <w:r w:rsidR="009C1933">
        <w:rPr>
          <w:rFonts w:ascii="Rubik" w:hAnsi="Rubik" w:cs="Rubik"/>
          <w:lang w:val="fr-CA"/>
        </w:rPr>
        <w:t xml:space="preserve"> l’APPR pour soutenir la gestion des bons de travail, des inspections, de performance d’entrepreneurs, </w:t>
      </w:r>
      <w:r w:rsidR="00BC7BBA">
        <w:rPr>
          <w:rFonts w:ascii="Rubik" w:hAnsi="Rubik" w:cs="Rubik"/>
          <w:lang w:val="fr-CA"/>
        </w:rPr>
        <w:t>des activités d’entretien et de construction relié</w:t>
      </w:r>
      <w:r w:rsidR="00067A14">
        <w:rPr>
          <w:rFonts w:ascii="Rubik" w:hAnsi="Rubik" w:cs="Rubik"/>
          <w:lang w:val="fr-CA"/>
        </w:rPr>
        <w:t>e</w:t>
      </w:r>
      <w:r w:rsidR="00BC7BBA">
        <w:rPr>
          <w:rFonts w:ascii="Rubik" w:hAnsi="Rubik" w:cs="Rubik"/>
          <w:lang w:val="fr-CA"/>
        </w:rPr>
        <w:t xml:space="preserve">s aux actifs, installations et </w:t>
      </w:r>
      <w:r w:rsidR="00C76DC2">
        <w:rPr>
          <w:rFonts w:ascii="Rubik" w:hAnsi="Rubik" w:cs="Rubik"/>
          <w:lang w:val="fr-CA"/>
        </w:rPr>
        <w:t xml:space="preserve">infrastructure de l’APPR. L’information est </w:t>
      </w:r>
      <w:r w:rsidR="002A3B5A">
        <w:rPr>
          <w:rFonts w:ascii="Rubik" w:hAnsi="Rubik" w:cs="Rubik"/>
          <w:lang w:val="fr-CA"/>
        </w:rPr>
        <w:t>saisie</w:t>
      </w:r>
      <w:r w:rsidR="00D546F4">
        <w:rPr>
          <w:rFonts w:ascii="Rubik" w:hAnsi="Rubik" w:cs="Rubik"/>
          <w:lang w:val="fr-CA"/>
        </w:rPr>
        <w:t xml:space="preserve"> à travers des systèmes de gestion d’entretien, des rapports d’inspection, des </w:t>
      </w:r>
      <w:r w:rsidR="009A2700">
        <w:rPr>
          <w:rFonts w:ascii="Rubik" w:hAnsi="Rubik" w:cs="Rubik"/>
          <w:lang w:val="fr-CA"/>
        </w:rPr>
        <w:t>soumissions d’entrepreneurs, des photographes</w:t>
      </w:r>
      <w:r w:rsidR="00421B87">
        <w:rPr>
          <w:rFonts w:ascii="Rubik" w:hAnsi="Rubik" w:cs="Rubik"/>
          <w:lang w:val="fr-CA"/>
        </w:rPr>
        <w:t xml:space="preserve">, des </w:t>
      </w:r>
      <w:r w:rsidR="00EB68B4">
        <w:rPr>
          <w:rFonts w:ascii="Rubik" w:hAnsi="Rubik" w:cs="Rubik"/>
          <w:lang w:val="fr-CA"/>
        </w:rPr>
        <w:t>enregistrements vidéo</w:t>
      </w:r>
      <w:r w:rsidR="00602694">
        <w:rPr>
          <w:rFonts w:ascii="Rubik" w:hAnsi="Rubik" w:cs="Rubik"/>
          <w:lang w:val="fr-CA"/>
        </w:rPr>
        <w:t xml:space="preserve"> et des systèmes de contrôle d’accès.</w:t>
      </w:r>
    </w:p>
    <w:p w14:paraId="35E683BE" w14:textId="11624BCF" w:rsidR="00067A14" w:rsidRDefault="00067A14" w:rsidP="001D42FD">
      <w:pPr>
        <w:rPr>
          <w:rFonts w:ascii="Rubik" w:hAnsi="Rubik" w:cs="Rubik"/>
          <w:lang w:val="fr-CA"/>
        </w:rPr>
      </w:pPr>
      <w:r>
        <w:rPr>
          <w:rFonts w:ascii="Rubik" w:hAnsi="Rubik" w:cs="Rubik"/>
          <w:b/>
          <w:bCs/>
          <w:lang w:val="fr-CA"/>
        </w:rPr>
        <w:lastRenderedPageBreak/>
        <w:t xml:space="preserve">Catégorie de personnes : </w:t>
      </w:r>
      <w:r w:rsidR="00186291">
        <w:rPr>
          <w:rFonts w:ascii="Rubik" w:hAnsi="Rubik" w:cs="Rubik"/>
          <w:lang w:val="fr-CA"/>
        </w:rPr>
        <w:t>L</w:t>
      </w:r>
      <w:r w:rsidR="00FE1241">
        <w:rPr>
          <w:rFonts w:ascii="Rubik" w:hAnsi="Rubik" w:cs="Rubik"/>
          <w:lang w:val="fr-CA"/>
        </w:rPr>
        <w:t xml:space="preserve">es entrepreneurs, </w:t>
      </w:r>
      <w:r w:rsidR="00186291">
        <w:rPr>
          <w:rFonts w:ascii="Rubik" w:hAnsi="Rubik" w:cs="Rubik"/>
          <w:lang w:val="fr-CA"/>
        </w:rPr>
        <w:t>l</w:t>
      </w:r>
      <w:r w:rsidR="00FE1241">
        <w:rPr>
          <w:rFonts w:ascii="Rubik" w:hAnsi="Rubik" w:cs="Rubik"/>
          <w:lang w:val="fr-CA"/>
        </w:rPr>
        <w:t xml:space="preserve">es vendeurs et le personnel de l’APPR qui </w:t>
      </w:r>
      <w:r w:rsidR="00FE254D">
        <w:rPr>
          <w:rFonts w:ascii="Rubik" w:hAnsi="Rubik" w:cs="Rubik"/>
          <w:lang w:val="fr-CA"/>
        </w:rPr>
        <w:t>effectuent</w:t>
      </w:r>
      <w:r w:rsidR="00362099">
        <w:rPr>
          <w:rFonts w:ascii="Rubik" w:hAnsi="Rubik" w:cs="Rubik"/>
          <w:lang w:val="fr-CA"/>
        </w:rPr>
        <w:t xml:space="preserve"> de travail d’entretien et de construction ou qui sont autrement</w:t>
      </w:r>
      <w:r w:rsidR="00796E31">
        <w:rPr>
          <w:rFonts w:ascii="Rubik" w:hAnsi="Rubik" w:cs="Rubik"/>
          <w:lang w:val="fr-CA"/>
        </w:rPr>
        <w:t xml:space="preserve"> impliqués dans les activités de services de construction et d’entretien.</w:t>
      </w:r>
    </w:p>
    <w:p w14:paraId="557791CD" w14:textId="1F3C059A" w:rsidR="00796E31" w:rsidRDefault="00796E31" w:rsidP="001D42FD">
      <w:pPr>
        <w:rPr>
          <w:rFonts w:ascii="Rubik" w:hAnsi="Rubik" w:cs="Rubik"/>
          <w:lang w:val="fr-CA"/>
        </w:rPr>
      </w:pPr>
      <w:r>
        <w:rPr>
          <w:rFonts w:ascii="Rubik" w:hAnsi="Rubik" w:cs="Rubik"/>
          <w:b/>
          <w:bCs/>
          <w:lang w:val="fr-CA"/>
        </w:rPr>
        <w:t xml:space="preserve">Objectif : </w:t>
      </w:r>
      <w:r w:rsidR="003C4DC5">
        <w:rPr>
          <w:rFonts w:ascii="Rubik" w:hAnsi="Rubik" w:cs="Rubik"/>
          <w:lang w:val="fr-CA"/>
        </w:rPr>
        <w:t>L’information personnelle est utilisée pour</w:t>
      </w:r>
      <w:r w:rsidR="00B01C09">
        <w:rPr>
          <w:rFonts w:ascii="Rubik" w:hAnsi="Rubik" w:cs="Rubik"/>
          <w:lang w:val="fr-CA"/>
        </w:rPr>
        <w:t xml:space="preserve"> mener les bons de travail</w:t>
      </w:r>
      <w:r w:rsidR="00211D81">
        <w:rPr>
          <w:rFonts w:ascii="Rubik" w:hAnsi="Rubik" w:cs="Rubik"/>
          <w:lang w:val="fr-CA"/>
        </w:rPr>
        <w:t xml:space="preserve">, </w:t>
      </w:r>
      <w:r w:rsidR="0079292B">
        <w:rPr>
          <w:rFonts w:ascii="Rubik" w:hAnsi="Rubik" w:cs="Rubik"/>
          <w:lang w:val="fr-CA"/>
        </w:rPr>
        <w:t xml:space="preserve">réaliser </w:t>
      </w:r>
      <w:r w:rsidR="00960324">
        <w:rPr>
          <w:rFonts w:ascii="Rubik" w:hAnsi="Rubik" w:cs="Rubik"/>
          <w:lang w:val="fr-CA"/>
        </w:rPr>
        <w:t>de performance d’entrepreneurs et superviser</w:t>
      </w:r>
      <w:r w:rsidR="00353FE5">
        <w:rPr>
          <w:rFonts w:ascii="Rubik" w:hAnsi="Rubik" w:cs="Rubik"/>
          <w:lang w:val="fr-CA"/>
        </w:rPr>
        <w:t xml:space="preserve"> les activités d’entretien reliées à l’infrastructure et aux actifs de l’APPR.</w:t>
      </w:r>
    </w:p>
    <w:p w14:paraId="5A42F8B4" w14:textId="4AB6354E" w:rsidR="00353FE5" w:rsidRDefault="003E7FC8" w:rsidP="001D42FD">
      <w:pPr>
        <w:rPr>
          <w:rFonts w:ascii="Rubik" w:hAnsi="Rubik" w:cs="Rubik"/>
          <w:lang w:val="fr-CA"/>
        </w:rPr>
      </w:pPr>
      <w:r w:rsidRPr="000E037E">
        <w:rPr>
          <w:rFonts w:ascii="Rubik" w:hAnsi="Rubik" w:cs="Rubik"/>
          <w:b/>
          <w:bCs/>
          <w:lang w:val="fr-CA"/>
        </w:rPr>
        <w:t>Utilisations comp</w:t>
      </w:r>
      <w:r w:rsidR="00CA1A10" w:rsidRPr="000E037E">
        <w:rPr>
          <w:rFonts w:ascii="Rubik" w:hAnsi="Rubik" w:cs="Rubik"/>
          <w:b/>
          <w:bCs/>
          <w:lang w:val="fr-CA"/>
        </w:rPr>
        <w:t>atibles :</w:t>
      </w:r>
      <w:r w:rsidR="00CA1A10">
        <w:rPr>
          <w:rFonts w:ascii="Rubik" w:hAnsi="Rubik" w:cs="Rubik"/>
          <w:lang w:val="fr-CA"/>
        </w:rPr>
        <w:t xml:space="preserve"> </w:t>
      </w:r>
      <w:r w:rsidR="006E5218">
        <w:rPr>
          <w:rFonts w:ascii="Rubik" w:hAnsi="Rubik" w:cs="Rubik"/>
          <w:lang w:val="fr-CA"/>
        </w:rPr>
        <w:t>L’information personnelle est partagée à l’interne avec</w:t>
      </w:r>
      <w:r w:rsidR="003B7EE0">
        <w:rPr>
          <w:rFonts w:ascii="Rubik" w:hAnsi="Rubik" w:cs="Rubik"/>
          <w:lang w:val="fr-CA"/>
        </w:rPr>
        <w:t xml:space="preserve"> les équipes </w:t>
      </w:r>
      <w:r w:rsidR="00BF1D48">
        <w:rPr>
          <w:rFonts w:ascii="Rubik" w:hAnsi="Rubik" w:cs="Rubik"/>
          <w:lang w:val="fr-CA"/>
        </w:rPr>
        <w:t>de communications, de relations autochtones, d’IT, de sécurité, d</w:t>
      </w:r>
      <w:r w:rsidR="00FD42F2">
        <w:rPr>
          <w:rFonts w:ascii="Rubik" w:hAnsi="Rubik" w:cs="Rubik"/>
          <w:lang w:val="fr-CA"/>
        </w:rPr>
        <w:t xml:space="preserve">’approvisionnement, </w:t>
      </w:r>
      <w:r w:rsidR="00EC35C5">
        <w:rPr>
          <w:rFonts w:ascii="Rubik" w:hAnsi="Rubik" w:cs="Rubik"/>
          <w:lang w:val="fr-CA"/>
        </w:rPr>
        <w:t>d’ingénierie, et de gestion des actifs pour la planification,</w:t>
      </w:r>
      <w:r w:rsidR="00251FC4">
        <w:rPr>
          <w:rFonts w:ascii="Rubik" w:hAnsi="Rubik" w:cs="Rubik"/>
          <w:lang w:val="fr-CA"/>
        </w:rPr>
        <w:t xml:space="preserve"> la surveillance</w:t>
      </w:r>
      <w:r w:rsidR="00EA6446">
        <w:rPr>
          <w:rFonts w:ascii="Rubik" w:hAnsi="Rubik" w:cs="Rubik"/>
          <w:lang w:val="fr-CA"/>
        </w:rPr>
        <w:t>, la coordination et la vérification des activités d’entretien.</w:t>
      </w:r>
    </w:p>
    <w:p w14:paraId="3BC5A905" w14:textId="77777777" w:rsidR="000E037E" w:rsidRDefault="000E037E" w:rsidP="000E037E">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77C9CD35" w14:textId="77777777" w:rsidR="00DC4ED7" w:rsidRPr="00DC4ED7" w:rsidRDefault="00DC4ED7" w:rsidP="00DC4ED7">
      <w:pPr>
        <w:rPr>
          <w:rFonts w:ascii="Rubik" w:hAnsi="Rubik" w:cs="Rubik"/>
          <w:lang w:val="fr-CA"/>
        </w:rPr>
      </w:pPr>
      <w:r w:rsidRPr="00DC4ED7">
        <w:rPr>
          <w:rFonts w:ascii="Rubik" w:hAnsi="Rubik" w:cs="Rubik"/>
          <w:b/>
          <w:bCs/>
          <w:lang w:val="fr-CA"/>
        </w:rPr>
        <w:t>Numéro ADD:</w:t>
      </w:r>
      <w:r w:rsidRPr="00DC4ED7">
        <w:rPr>
          <w:rFonts w:ascii="Rubik" w:hAnsi="Rubik" w:cs="Rubik"/>
          <w:lang w:val="fr-CA"/>
        </w:rPr>
        <w:t xml:space="preserve"> Autorisation no. 2018/006</w:t>
      </w:r>
    </w:p>
    <w:p w14:paraId="13D267E9" w14:textId="77777777" w:rsidR="00DC4ED7" w:rsidRPr="00DC4ED7" w:rsidRDefault="00DC4ED7" w:rsidP="00DC4ED7">
      <w:pPr>
        <w:rPr>
          <w:rFonts w:ascii="Rubik" w:hAnsi="Rubik" w:cs="Rubik"/>
          <w:b/>
          <w:bCs/>
          <w:lang w:val="fr-CA"/>
        </w:rPr>
      </w:pPr>
      <w:r w:rsidRPr="00DC4ED7">
        <w:rPr>
          <w:rFonts w:ascii="Rubik" w:hAnsi="Rubik" w:cs="Rubik"/>
          <w:b/>
          <w:bCs/>
          <w:lang w:val="fr-CA"/>
        </w:rPr>
        <w:t>Numéros de renvoi au document:</w:t>
      </w:r>
      <w:r w:rsidRPr="00DC4ED7">
        <w:rPr>
          <w:rFonts w:ascii="Rubik" w:hAnsi="Rubik" w:cs="Rubik"/>
          <w:lang w:val="fr-CA"/>
        </w:rPr>
        <w:t xml:space="preserve"> PRPA AM 001</w:t>
      </w:r>
    </w:p>
    <w:p w14:paraId="09E920A7" w14:textId="77777777" w:rsidR="00DC4ED7" w:rsidRPr="00DC4ED7" w:rsidRDefault="00DC4ED7" w:rsidP="00DC4ED7">
      <w:pPr>
        <w:rPr>
          <w:rFonts w:ascii="Rubik" w:hAnsi="Rubik" w:cs="Rubik"/>
          <w:lang w:val="fr-CA"/>
        </w:rPr>
      </w:pPr>
      <w:r w:rsidRPr="00DC4ED7">
        <w:rPr>
          <w:rFonts w:ascii="Rubik" w:hAnsi="Rubik" w:cs="Rubik"/>
          <w:b/>
          <w:bCs/>
          <w:lang w:val="fr-CA"/>
        </w:rPr>
        <w:t>Enregistrement (SCT):</w:t>
      </w:r>
      <w:r w:rsidRPr="00DC4ED7">
        <w:rPr>
          <w:rFonts w:ascii="Rubik" w:hAnsi="Rubik" w:cs="Rubik"/>
          <w:lang w:val="fr-CA"/>
        </w:rPr>
        <w:t xml:space="preserve"> 20250063</w:t>
      </w:r>
    </w:p>
    <w:p w14:paraId="4F965353" w14:textId="77777777" w:rsidR="00DC4ED7" w:rsidRDefault="00DC4ED7" w:rsidP="00DC4ED7">
      <w:pPr>
        <w:rPr>
          <w:rFonts w:ascii="Rubik" w:hAnsi="Rubik" w:cs="Rubik"/>
          <w:lang w:val="fr-CA"/>
        </w:rPr>
      </w:pPr>
      <w:r w:rsidRPr="00DC4ED7">
        <w:rPr>
          <w:rFonts w:ascii="Rubik" w:hAnsi="Rubik" w:cs="Rubik"/>
          <w:b/>
          <w:bCs/>
          <w:lang w:val="fr-CA"/>
        </w:rPr>
        <w:t>Numéro du fichier:</w:t>
      </w:r>
      <w:r w:rsidRPr="00DC4ED7">
        <w:rPr>
          <w:rFonts w:ascii="Rubik" w:hAnsi="Rubik" w:cs="Rubik"/>
          <w:lang w:val="fr-CA"/>
        </w:rPr>
        <w:t xml:space="preserve"> PRPA PPU 007</w:t>
      </w:r>
    </w:p>
    <w:p w14:paraId="653FFBAA" w14:textId="77777777" w:rsidR="00DC4ED7" w:rsidRDefault="00DC4ED7" w:rsidP="00DC4ED7">
      <w:pPr>
        <w:rPr>
          <w:rFonts w:ascii="Rubik" w:hAnsi="Rubik" w:cs="Rubik"/>
          <w:lang w:val="fr-CA"/>
        </w:rPr>
      </w:pPr>
    </w:p>
    <w:p w14:paraId="0E451B1A" w14:textId="3F80256B" w:rsidR="007119B5" w:rsidRDefault="00877B84" w:rsidP="007119B5">
      <w:pPr>
        <w:pStyle w:val="Heading3"/>
        <w:rPr>
          <w:i/>
          <w:iCs/>
          <w:lang w:val="fr-CA"/>
        </w:rPr>
      </w:pPr>
      <w:r>
        <w:rPr>
          <w:i/>
          <w:iCs/>
          <w:lang w:val="fr-CA"/>
        </w:rPr>
        <w:t>Développement d’infrastructure</w:t>
      </w:r>
    </w:p>
    <w:p w14:paraId="399F82E0" w14:textId="1463C5BB" w:rsidR="00EC15C7" w:rsidRDefault="00877B84" w:rsidP="00251365">
      <w:pPr>
        <w:rPr>
          <w:rFonts w:ascii="Rubik" w:hAnsi="Rubik" w:cs="Rubik"/>
          <w:lang w:val="fr-CA"/>
        </w:rPr>
      </w:pPr>
      <w:r>
        <w:rPr>
          <w:rFonts w:ascii="Rubik" w:hAnsi="Rubik" w:cs="Rubik"/>
          <w:b/>
          <w:bCs/>
          <w:lang w:val="fr-CA"/>
        </w:rPr>
        <w:t xml:space="preserve">Description : </w:t>
      </w:r>
      <w:r w:rsidR="00AD4669">
        <w:rPr>
          <w:rFonts w:ascii="Rubik" w:hAnsi="Rubik" w:cs="Rubik"/>
          <w:lang w:val="fr-CA"/>
        </w:rPr>
        <w:t>Les informations sont contenues à propos de</w:t>
      </w:r>
      <w:r w:rsidR="00E01A2A">
        <w:rPr>
          <w:rFonts w:ascii="Rubik" w:hAnsi="Rubik" w:cs="Rubik"/>
          <w:lang w:val="fr-CA"/>
        </w:rPr>
        <w:t xml:space="preserve"> la planification, la conception </w:t>
      </w:r>
      <w:r w:rsidR="00E24243">
        <w:rPr>
          <w:rFonts w:ascii="Rubik" w:hAnsi="Rubik" w:cs="Rubik"/>
          <w:lang w:val="fr-CA"/>
        </w:rPr>
        <w:t>et la construction d’infrastructure du port</w:t>
      </w:r>
      <w:r w:rsidR="002E6A2B">
        <w:rPr>
          <w:rFonts w:ascii="Rubik" w:hAnsi="Rubik" w:cs="Rubik"/>
          <w:lang w:val="fr-CA"/>
        </w:rPr>
        <w:t>, et la gestion des consultants.</w:t>
      </w:r>
    </w:p>
    <w:p w14:paraId="2A2FEF4D" w14:textId="2F857DD8" w:rsidR="002E6A2B" w:rsidRDefault="00BB1EB3" w:rsidP="00251365">
      <w:pPr>
        <w:rPr>
          <w:rFonts w:ascii="Rubik" w:hAnsi="Rubik" w:cs="Rubik"/>
          <w:lang w:val="fr-CA"/>
        </w:rPr>
      </w:pPr>
      <w:r>
        <w:rPr>
          <w:rFonts w:ascii="Rubik" w:hAnsi="Rubik" w:cs="Rubik"/>
          <w:b/>
          <w:bCs/>
          <w:lang w:val="fr-CA"/>
        </w:rPr>
        <w:t xml:space="preserve">Types de documents : </w:t>
      </w:r>
      <w:r w:rsidR="001C5929">
        <w:rPr>
          <w:rFonts w:ascii="Rubik" w:hAnsi="Rubik" w:cs="Rubik"/>
          <w:lang w:val="fr-CA"/>
        </w:rPr>
        <w:t>Des offres, des contrats, de correspondance, des dessins, des rapports et des horaires.</w:t>
      </w:r>
    </w:p>
    <w:p w14:paraId="5996522D" w14:textId="77777777" w:rsidR="00E40EF8" w:rsidRDefault="00E40EF8" w:rsidP="00E40EF8">
      <w:pPr>
        <w:rPr>
          <w:rFonts w:ascii="Rubik" w:hAnsi="Rubik" w:cs="Rubik"/>
          <w:lang w:val="fr-CA"/>
        </w:rPr>
      </w:pPr>
      <w:r>
        <w:rPr>
          <w:rFonts w:ascii="Rubik" w:hAnsi="Rubik" w:cs="Rubik"/>
          <w:b/>
          <w:bCs/>
          <w:lang w:val="fr-CA"/>
        </w:rPr>
        <w:t xml:space="preserve">Résumés de divulgation : </w:t>
      </w:r>
      <w:r>
        <w:rPr>
          <w:rFonts w:ascii="Rubik" w:hAnsi="Rubik" w:cs="Rubik"/>
          <w:lang w:val="fr-CA"/>
        </w:rPr>
        <w:t>Aucune divulgation à des tiers n’a pas eu lieu.</w:t>
      </w:r>
    </w:p>
    <w:p w14:paraId="76DB5FF0" w14:textId="025111DD" w:rsidR="00E40EF8" w:rsidRDefault="00E40EF8" w:rsidP="00E40EF8">
      <w:pPr>
        <w:rPr>
          <w:rFonts w:ascii="Rubik" w:hAnsi="Rubik" w:cs="Rubik"/>
          <w:lang w:val="fr-CA"/>
        </w:rPr>
      </w:pPr>
      <w:r>
        <w:rPr>
          <w:rFonts w:ascii="Rubik" w:hAnsi="Rubik" w:cs="Rubik"/>
          <w:b/>
          <w:bCs/>
          <w:lang w:val="fr-CA"/>
        </w:rPr>
        <w:t xml:space="preserve">Numéro de dossier : </w:t>
      </w:r>
      <w:r>
        <w:rPr>
          <w:rFonts w:ascii="Rubik" w:hAnsi="Rubik" w:cs="Rubik"/>
          <w:lang w:val="fr-CA"/>
        </w:rPr>
        <w:t>PRPA ENG 001</w:t>
      </w:r>
    </w:p>
    <w:p w14:paraId="6E65A1FE" w14:textId="77777777" w:rsidR="00BD6D62" w:rsidRPr="00F276E2" w:rsidRDefault="00BD6D62" w:rsidP="00BD6D62">
      <w:pPr>
        <w:pStyle w:val="Heading2"/>
        <w:rPr>
          <w:i/>
          <w:iCs/>
          <w:lang w:val="fr-CA"/>
        </w:rPr>
      </w:pPr>
      <w:r w:rsidRPr="00F276E2">
        <w:rPr>
          <w:i/>
          <w:iCs/>
          <w:lang w:val="fr-CA"/>
        </w:rPr>
        <w:lastRenderedPageBreak/>
        <w:t>Les fichiers de renseignements personnels :</w:t>
      </w:r>
    </w:p>
    <w:p w14:paraId="4C04823C" w14:textId="77777777" w:rsidR="00BD6D62" w:rsidRDefault="00BD6D62" w:rsidP="00BD6D62">
      <w:pPr>
        <w:pStyle w:val="Heading3"/>
        <w:rPr>
          <w:i/>
          <w:iCs/>
          <w:lang w:val="fr-CA"/>
        </w:rPr>
      </w:pPr>
      <w:r w:rsidRPr="001D42FD">
        <w:rPr>
          <w:i/>
          <w:iCs/>
          <w:lang w:val="fr-CA"/>
        </w:rPr>
        <w:t>PRPA PPU 007 La gestion de services de construction et d’entretien</w:t>
      </w:r>
    </w:p>
    <w:p w14:paraId="249D72C5" w14:textId="77777777" w:rsidR="00E40EF8" w:rsidRDefault="00E40EF8" w:rsidP="00E40EF8">
      <w:pPr>
        <w:rPr>
          <w:rFonts w:ascii="Rubik" w:hAnsi="Rubik" w:cs="Rubik"/>
          <w:lang w:val="fr-CA"/>
        </w:rPr>
      </w:pPr>
    </w:p>
    <w:p w14:paraId="552EDB60" w14:textId="5ED7180B" w:rsidR="008534E1" w:rsidRDefault="008534E1" w:rsidP="008534E1">
      <w:pPr>
        <w:pStyle w:val="Heading2"/>
        <w:rPr>
          <w:lang w:val="fr-CA"/>
        </w:rPr>
      </w:pPr>
      <w:r>
        <w:rPr>
          <w:lang w:val="fr-CA"/>
        </w:rPr>
        <w:t xml:space="preserve">Développement </w:t>
      </w:r>
      <w:r w:rsidR="006A332C">
        <w:rPr>
          <w:lang w:val="fr-CA"/>
        </w:rPr>
        <w:t>commercial</w:t>
      </w:r>
      <w:r w:rsidR="00D85CE8">
        <w:rPr>
          <w:lang w:val="fr-CA"/>
        </w:rPr>
        <w:t xml:space="preserve"> et les affaires publiques</w:t>
      </w:r>
    </w:p>
    <w:p w14:paraId="4285D72C" w14:textId="5BA952B2" w:rsidR="00D85CE8" w:rsidRDefault="00DD7F20" w:rsidP="00D85CE8">
      <w:pPr>
        <w:rPr>
          <w:rFonts w:ascii="Rubik" w:hAnsi="Rubik" w:cs="Rubik"/>
          <w:lang w:val="fr-CA"/>
        </w:rPr>
      </w:pPr>
      <w:r>
        <w:rPr>
          <w:rFonts w:ascii="Rubik" w:hAnsi="Rubik" w:cs="Rubik"/>
          <w:lang w:val="fr-CA"/>
        </w:rPr>
        <w:t xml:space="preserve">Les départements </w:t>
      </w:r>
      <w:r w:rsidR="009B44A1">
        <w:rPr>
          <w:rFonts w:ascii="Rubik" w:hAnsi="Rubik" w:cs="Rubik"/>
          <w:lang w:val="fr-CA"/>
        </w:rPr>
        <w:t xml:space="preserve">d’affaires publiques et de développement commercial </w:t>
      </w:r>
      <w:r w:rsidR="00687082">
        <w:rPr>
          <w:rFonts w:ascii="Rubik" w:hAnsi="Rubik" w:cs="Rubik"/>
          <w:lang w:val="fr-CA"/>
        </w:rPr>
        <w:t>sont responsables pour entretenir des relations avec des parties prenantes.</w:t>
      </w:r>
    </w:p>
    <w:p w14:paraId="7F6AC48E" w14:textId="20A1B480" w:rsidR="00687082" w:rsidRDefault="00687082" w:rsidP="00687082">
      <w:pPr>
        <w:pStyle w:val="Heading3"/>
        <w:rPr>
          <w:i/>
          <w:iCs/>
          <w:lang w:val="fr-CA"/>
        </w:rPr>
      </w:pPr>
      <w:r>
        <w:rPr>
          <w:i/>
          <w:iCs/>
          <w:lang w:val="fr-CA"/>
        </w:rPr>
        <w:t>Affaires publiques</w:t>
      </w:r>
    </w:p>
    <w:p w14:paraId="0171322E" w14:textId="781FE31E" w:rsidR="00687082" w:rsidRDefault="00BD2EEE" w:rsidP="00687082">
      <w:pPr>
        <w:rPr>
          <w:rFonts w:ascii="Rubik" w:hAnsi="Rubik" w:cs="Rubik"/>
          <w:lang w:val="fr-CA"/>
        </w:rPr>
      </w:pPr>
      <w:r>
        <w:rPr>
          <w:rFonts w:ascii="Rubik" w:hAnsi="Rubik" w:cs="Rubik"/>
          <w:b/>
          <w:bCs/>
          <w:lang w:val="fr-CA"/>
        </w:rPr>
        <w:t>Description :</w:t>
      </w:r>
      <w:r>
        <w:rPr>
          <w:rFonts w:ascii="Rubik" w:hAnsi="Rubik" w:cs="Rubik"/>
          <w:lang w:val="fr-CA"/>
        </w:rPr>
        <w:t xml:space="preserve"> Les informations sont contenues à propos d</w:t>
      </w:r>
      <w:r w:rsidR="00157DE5">
        <w:rPr>
          <w:rFonts w:ascii="Rubik" w:hAnsi="Rubik" w:cs="Rubik"/>
          <w:lang w:val="fr-CA"/>
        </w:rPr>
        <w:t>es communications du port, d’engagement communautaire et d’autres documents des affaires publiques.</w:t>
      </w:r>
    </w:p>
    <w:p w14:paraId="413C7CBF" w14:textId="20F4595C" w:rsidR="00157DE5" w:rsidRDefault="005935B3" w:rsidP="00687082">
      <w:pPr>
        <w:rPr>
          <w:rFonts w:ascii="Rubik" w:hAnsi="Rubik" w:cs="Rubik"/>
          <w:lang w:val="fr-CA"/>
        </w:rPr>
      </w:pPr>
      <w:r>
        <w:rPr>
          <w:rFonts w:ascii="Rubik" w:hAnsi="Rubik" w:cs="Rubik"/>
          <w:b/>
          <w:bCs/>
          <w:lang w:val="fr-CA"/>
        </w:rPr>
        <w:t>Types de documents :</w:t>
      </w:r>
      <w:r>
        <w:rPr>
          <w:rFonts w:ascii="Rubik" w:hAnsi="Rubik" w:cs="Rubik"/>
          <w:lang w:val="fr-CA"/>
        </w:rPr>
        <w:t xml:space="preserve"> Des communiqués de presse</w:t>
      </w:r>
      <w:r w:rsidR="00A13C88">
        <w:rPr>
          <w:rFonts w:ascii="Rubik" w:hAnsi="Rubik" w:cs="Rubik"/>
          <w:lang w:val="fr-CA"/>
        </w:rPr>
        <w:t>, de correspondance, de publicité et des rapports.</w:t>
      </w:r>
    </w:p>
    <w:p w14:paraId="6A5CB40C" w14:textId="77777777" w:rsidR="00A13C88" w:rsidRDefault="00A13C88" w:rsidP="00A13C88">
      <w:pPr>
        <w:rPr>
          <w:rFonts w:ascii="Rubik" w:hAnsi="Rubik" w:cs="Rubik"/>
          <w:lang w:val="fr-CA"/>
        </w:rPr>
      </w:pPr>
      <w:r>
        <w:rPr>
          <w:rFonts w:ascii="Rubik" w:hAnsi="Rubik" w:cs="Rubik"/>
          <w:b/>
          <w:bCs/>
          <w:lang w:val="fr-CA"/>
        </w:rPr>
        <w:t xml:space="preserve">Résumés de divulgation : </w:t>
      </w:r>
      <w:r>
        <w:rPr>
          <w:rFonts w:ascii="Rubik" w:hAnsi="Rubik" w:cs="Rubik"/>
          <w:lang w:val="fr-CA"/>
        </w:rPr>
        <w:t>Aucune divulgation à des tiers n’a pas eu lieu.</w:t>
      </w:r>
    </w:p>
    <w:p w14:paraId="017410CC" w14:textId="69CBF590" w:rsidR="00A13C88" w:rsidRDefault="00A13C88" w:rsidP="00A13C88">
      <w:pPr>
        <w:rPr>
          <w:rFonts w:ascii="Rubik" w:hAnsi="Rubik" w:cs="Rubik"/>
          <w:lang w:val="fr-CA"/>
        </w:rPr>
      </w:pPr>
      <w:r>
        <w:rPr>
          <w:rFonts w:ascii="Rubik" w:hAnsi="Rubik" w:cs="Rubik"/>
          <w:b/>
          <w:bCs/>
          <w:lang w:val="fr-CA"/>
        </w:rPr>
        <w:t xml:space="preserve">Numéro de dossier : </w:t>
      </w:r>
      <w:r>
        <w:rPr>
          <w:rFonts w:ascii="Rubik" w:hAnsi="Rubik" w:cs="Rubik"/>
          <w:lang w:val="fr-CA"/>
        </w:rPr>
        <w:t>PRPA COM 009</w:t>
      </w:r>
    </w:p>
    <w:p w14:paraId="2B85C0FB" w14:textId="77777777" w:rsidR="0037652C" w:rsidRPr="00F276E2" w:rsidRDefault="0037652C" w:rsidP="0037652C">
      <w:pPr>
        <w:pStyle w:val="Heading2"/>
        <w:rPr>
          <w:i/>
          <w:iCs/>
          <w:lang w:val="fr-CA"/>
        </w:rPr>
      </w:pPr>
      <w:r w:rsidRPr="00F276E2">
        <w:rPr>
          <w:i/>
          <w:iCs/>
          <w:lang w:val="fr-CA"/>
        </w:rPr>
        <w:t>Les fichiers de renseignements personnels :</w:t>
      </w:r>
    </w:p>
    <w:p w14:paraId="11C1D3D4" w14:textId="22CEFCFD" w:rsidR="00A13C88" w:rsidRDefault="003A5E0E" w:rsidP="0037652C">
      <w:pPr>
        <w:pStyle w:val="Heading3"/>
        <w:rPr>
          <w:i/>
          <w:iCs/>
          <w:lang w:val="fr-CA"/>
        </w:rPr>
      </w:pPr>
      <w:r>
        <w:rPr>
          <w:i/>
          <w:iCs/>
          <w:lang w:val="fr-CA"/>
        </w:rPr>
        <w:t xml:space="preserve">PRPA PPU 009 Les interactions et </w:t>
      </w:r>
      <w:r w:rsidR="00692F92">
        <w:rPr>
          <w:i/>
          <w:iCs/>
          <w:lang w:val="fr-CA"/>
        </w:rPr>
        <w:t>registres de visiteurs au Centre d’interprétation du port</w:t>
      </w:r>
    </w:p>
    <w:p w14:paraId="293CC28D" w14:textId="45DE3D54" w:rsidR="00692F92" w:rsidRDefault="003E0A6D" w:rsidP="00692F92">
      <w:pPr>
        <w:rPr>
          <w:rFonts w:ascii="Rubik" w:hAnsi="Rubik" w:cs="Rubik"/>
          <w:lang w:val="fr-CA"/>
        </w:rPr>
      </w:pPr>
      <w:r>
        <w:rPr>
          <w:rFonts w:ascii="Rubik" w:hAnsi="Rubik" w:cs="Rubik"/>
          <w:b/>
          <w:bCs/>
          <w:lang w:val="fr-CA"/>
        </w:rPr>
        <w:t xml:space="preserve">Description : </w:t>
      </w:r>
      <w:r>
        <w:rPr>
          <w:rFonts w:ascii="Rubik" w:hAnsi="Rubik" w:cs="Rubik"/>
          <w:lang w:val="fr-CA"/>
        </w:rPr>
        <w:t xml:space="preserve">Ce banque décrit l’information personnelle </w:t>
      </w:r>
      <w:r w:rsidR="0057380D">
        <w:rPr>
          <w:rFonts w:ascii="Rubik" w:hAnsi="Rubik" w:cs="Rubik"/>
          <w:lang w:val="fr-CA"/>
        </w:rPr>
        <w:t>telle qu</w:t>
      </w:r>
      <w:r>
        <w:rPr>
          <w:rFonts w:ascii="Rubik" w:hAnsi="Rubik" w:cs="Rubik"/>
          <w:lang w:val="fr-CA"/>
        </w:rPr>
        <w:t>e collectée, entretenue et utilisée par l’APPR</w:t>
      </w:r>
      <w:r w:rsidR="00FE517E">
        <w:rPr>
          <w:rFonts w:ascii="Rubik" w:hAnsi="Rubik" w:cs="Rubik"/>
          <w:lang w:val="fr-CA"/>
        </w:rPr>
        <w:t xml:space="preserve"> à travers l’opération du Centre d’interprétation du port (PIC) </w:t>
      </w:r>
      <w:r w:rsidR="00FE5349">
        <w:rPr>
          <w:rFonts w:ascii="Rubik" w:hAnsi="Rubik" w:cs="Rubik"/>
          <w:lang w:val="fr-CA"/>
        </w:rPr>
        <w:t xml:space="preserve">et des activités d’engagement communautaire pertinent. Le PIC est un endroit qui </w:t>
      </w:r>
      <w:r w:rsidR="008D2FB9">
        <w:rPr>
          <w:rFonts w:ascii="Rubik" w:hAnsi="Rubik" w:cs="Rubik"/>
          <w:lang w:val="fr-CA"/>
        </w:rPr>
        <w:t xml:space="preserve">offre </w:t>
      </w:r>
      <w:r w:rsidR="002B0028">
        <w:rPr>
          <w:rFonts w:ascii="Rubik" w:hAnsi="Rubik" w:cs="Rubik"/>
          <w:lang w:val="fr-CA"/>
        </w:rPr>
        <w:t>de programm</w:t>
      </w:r>
      <w:r w:rsidR="00791001">
        <w:rPr>
          <w:rFonts w:ascii="Rubik" w:hAnsi="Rubik" w:cs="Rubik"/>
          <w:lang w:val="fr-CA"/>
        </w:rPr>
        <w:t>ation</w:t>
      </w:r>
      <w:r w:rsidR="002B0028">
        <w:rPr>
          <w:rFonts w:ascii="Rubik" w:hAnsi="Rubik" w:cs="Rubik"/>
          <w:lang w:val="fr-CA"/>
        </w:rPr>
        <w:t xml:space="preserve"> éducationnel</w:t>
      </w:r>
      <w:r w:rsidR="00800BBE">
        <w:rPr>
          <w:rFonts w:ascii="Rubik" w:hAnsi="Rubik" w:cs="Rubik"/>
          <w:lang w:val="fr-CA"/>
        </w:rPr>
        <w:t>le</w:t>
      </w:r>
      <w:r w:rsidR="008D2FB9">
        <w:rPr>
          <w:rFonts w:ascii="Rubik" w:hAnsi="Rubik" w:cs="Rubik"/>
          <w:lang w:val="fr-CA"/>
        </w:rPr>
        <w:t>, des tours publics, d</w:t>
      </w:r>
      <w:r w:rsidR="00153A75">
        <w:rPr>
          <w:rFonts w:ascii="Rubik" w:hAnsi="Rubik" w:cs="Rubik"/>
          <w:lang w:val="fr-CA"/>
        </w:rPr>
        <w:t xml:space="preserve">es </w:t>
      </w:r>
      <w:r w:rsidR="008D2FB9">
        <w:rPr>
          <w:rFonts w:ascii="Rubik" w:hAnsi="Rubik" w:cs="Rubik"/>
          <w:lang w:val="fr-CA"/>
        </w:rPr>
        <w:t>expériences de visiteurs</w:t>
      </w:r>
      <w:r w:rsidR="00912A4B">
        <w:rPr>
          <w:rFonts w:ascii="Rubik" w:hAnsi="Rubik" w:cs="Rubik"/>
          <w:lang w:val="fr-CA"/>
        </w:rPr>
        <w:t xml:space="preserve"> et des événements communautaires pour promouvoir de sensibilisation</w:t>
      </w:r>
      <w:r w:rsidR="002B0028">
        <w:rPr>
          <w:rFonts w:ascii="Rubik" w:hAnsi="Rubik" w:cs="Rubik"/>
          <w:lang w:val="fr-CA"/>
        </w:rPr>
        <w:t xml:space="preserve"> à la durabilité, le commerce et les opérations du port.</w:t>
      </w:r>
    </w:p>
    <w:p w14:paraId="02CC046C" w14:textId="0663A252" w:rsidR="002B0028" w:rsidRDefault="002B0028" w:rsidP="00692F92">
      <w:pPr>
        <w:rPr>
          <w:rFonts w:ascii="Rubik" w:hAnsi="Rubik" w:cs="Rubik"/>
          <w:lang w:val="fr-CA"/>
        </w:rPr>
      </w:pPr>
      <w:r>
        <w:rPr>
          <w:rFonts w:ascii="Rubik" w:hAnsi="Rubik" w:cs="Rubik"/>
          <w:lang w:val="fr-CA"/>
        </w:rPr>
        <w:t>L’information</w:t>
      </w:r>
      <w:r w:rsidR="00C66A06">
        <w:rPr>
          <w:rFonts w:ascii="Rubik" w:hAnsi="Rubik" w:cs="Rubik"/>
          <w:lang w:val="fr-CA"/>
        </w:rPr>
        <w:t xml:space="preserve"> personnelle est collecté</w:t>
      </w:r>
      <w:r w:rsidR="00775DB6">
        <w:rPr>
          <w:rFonts w:ascii="Rubik" w:hAnsi="Rubik" w:cs="Rubik"/>
          <w:lang w:val="fr-CA"/>
        </w:rPr>
        <w:t>e</w:t>
      </w:r>
      <w:r w:rsidR="00C66A06">
        <w:rPr>
          <w:rFonts w:ascii="Rubik" w:hAnsi="Rubik" w:cs="Rubik"/>
          <w:lang w:val="fr-CA"/>
        </w:rPr>
        <w:t xml:space="preserve"> </w:t>
      </w:r>
      <w:r w:rsidR="00361B1F">
        <w:rPr>
          <w:rFonts w:ascii="Rubik" w:hAnsi="Rubik" w:cs="Rubik"/>
          <w:lang w:val="fr-CA"/>
        </w:rPr>
        <w:t xml:space="preserve">pour soutenir d’enregistrements des visiteurs, de mener des réservations de groupes, de coordonner </w:t>
      </w:r>
      <w:r w:rsidR="003509B7">
        <w:rPr>
          <w:rFonts w:ascii="Rubik" w:hAnsi="Rubik" w:cs="Rubik"/>
          <w:lang w:val="fr-CA"/>
        </w:rPr>
        <w:t xml:space="preserve">les logistiques d’événements, d’administrer des activités promotionnelles (par exemple </w:t>
      </w:r>
      <w:r w:rsidR="003558F9">
        <w:rPr>
          <w:rFonts w:ascii="Rubik" w:hAnsi="Rubik" w:cs="Rubik"/>
          <w:lang w:val="fr-CA"/>
        </w:rPr>
        <w:t>des tirages</w:t>
      </w:r>
      <w:r w:rsidR="00775DB6">
        <w:rPr>
          <w:rFonts w:ascii="Rubik" w:hAnsi="Rubik" w:cs="Rubik"/>
          <w:lang w:val="fr-CA"/>
        </w:rPr>
        <w:t xml:space="preserve"> et des concours), de </w:t>
      </w:r>
      <w:r w:rsidR="00652C5E">
        <w:rPr>
          <w:rFonts w:ascii="Rubik" w:hAnsi="Rubik" w:cs="Rubik"/>
          <w:lang w:val="fr-CA"/>
        </w:rPr>
        <w:t>mener des sondages et d’évaluer l’efficacité d</w:t>
      </w:r>
      <w:r w:rsidR="00015DB9">
        <w:rPr>
          <w:rFonts w:ascii="Rubik" w:hAnsi="Rubik" w:cs="Rubik"/>
          <w:lang w:val="fr-CA"/>
        </w:rPr>
        <w:t>es initiatives d</w:t>
      </w:r>
      <w:r w:rsidR="00652C5E">
        <w:rPr>
          <w:rFonts w:ascii="Rubik" w:hAnsi="Rubik" w:cs="Rubik"/>
          <w:lang w:val="fr-CA"/>
        </w:rPr>
        <w:t>’engagement</w:t>
      </w:r>
      <w:r w:rsidR="00015DB9">
        <w:rPr>
          <w:rFonts w:ascii="Rubik" w:hAnsi="Rubik" w:cs="Rubik"/>
          <w:lang w:val="fr-CA"/>
        </w:rPr>
        <w:t xml:space="preserve">. L’information est </w:t>
      </w:r>
      <w:r w:rsidR="002F1066">
        <w:rPr>
          <w:rFonts w:ascii="Rubik" w:hAnsi="Rubik" w:cs="Rubik"/>
          <w:lang w:val="fr-CA"/>
        </w:rPr>
        <w:t>enregistrée</w:t>
      </w:r>
      <w:r w:rsidR="008E1E80">
        <w:rPr>
          <w:rFonts w:ascii="Rubik" w:hAnsi="Rubik" w:cs="Rubik"/>
          <w:lang w:val="fr-CA"/>
        </w:rPr>
        <w:t xml:space="preserve"> à travers les plateformes d’enregistrement en ligne (par </w:t>
      </w:r>
      <w:r w:rsidR="00F535EA">
        <w:rPr>
          <w:rFonts w:ascii="Rubik" w:hAnsi="Rubik" w:cs="Rubik"/>
          <w:lang w:val="fr-CA"/>
        </w:rPr>
        <w:t>exemple</w:t>
      </w:r>
      <w:r w:rsidR="008E1E80">
        <w:rPr>
          <w:rFonts w:ascii="Rubik" w:hAnsi="Rubik" w:cs="Rubik"/>
          <w:lang w:val="fr-CA"/>
        </w:rPr>
        <w:t xml:space="preserve"> </w:t>
      </w:r>
      <w:proofErr w:type="spellStart"/>
      <w:r w:rsidR="008E1E80">
        <w:rPr>
          <w:rFonts w:ascii="Rubik" w:hAnsi="Rubik" w:cs="Rubik"/>
          <w:lang w:val="fr-CA"/>
        </w:rPr>
        <w:t>Eventbrite</w:t>
      </w:r>
      <w:proofErr w:type="spellEnd"/>
      <w:r w:rsidR="008E1E80">
        <w:rPr>
          <w:rFonts w:ascii="Rubik" w:hAnsi="Rubik" w:cs="Rubik"/>
          <w:lang w:val="fr-CA"/>
        </w:rPr>
        <w:t xml:space="preserve">), </w:t>
      </w:r>
      <w:r w:rsidR="00F535EA">
        <w:rPr>
          <w:rFonts w:ascii="Rubik" w:hAnsi="Rubik" w:cs="Rubik"/>
          <w:lang w:val="fr-CA"/>
        </w:rPr>
        <w:t>des outils de coordination</w:t>
      </w:r>
      <w:r w:rsidR="00841432">
        <w:rPr>
          <w:rFonts w:ascii="Rubik" w:hAnsi="Rubik" w:cs="Rubik"/>
          <w:lang w:val="fr-CA"/>
        </w:rPr>
        <w:t xml:space="preserve"> internes (par exemple Excel logs, SharePoint) et des </w:t>
      </w:r>
      <w:r w:rsidR="001E70E8">
        <w:rPr>
          <w:rFonts w:ascii="Rubik" w:hAnsi="Rubik" w:cs="Rubik"/>
          <w:lang w:val="fr-CA"/>
        </w:rPr>
        <w:t>inscriptions</w:t>
      </w:r>
      <w:r w:rsidR="0009043A">
        <w:rPr>
          <w:rFonts w:ascii="Rubik" w:hAnsi="Rubik" w:cs="Rubik"/>
          <w:lang w:val="fr-CA"/>
        </w:rPr>
        <w:t xml:space="preserve"> ou des soumissions </w:t>
      </w:r>
      <w:r w:rsidR="00192430">
        <w:rPr>
          <w:rFonts w:ascii="Rubik" w:hAnsi="Rubik" w:cs="Rubik"/>
          <w:lang w:val="fr-CA"/>
        </w:rPr>
        <w:t>collectées pendant des événements communautaires organisés par l’APPR.</w:t>
      </w:r>
    </w:p>
    <w:p w14:paraId="19049E48" w14:textId="1B494E9C" w:rsidR="00050F62" w:rsidRDefault="00A60519" w:rsidP="00692F92">
      <w:pPr>
        <w:rPr>
          <w:rFonts w:ascii="Rubik" w:hAnsi="Rubik" w:cs="Rubik"/>
          <w:lang w:val="fr-CA"/>
        </w:rPr>
      </w:pPr>
      <w:r>
        <w:rPr>
          <w:rFonts w:ascii="Rubik" w:hAnsi="Rubik" w:cs="Rubik"/>
          <w:b/>
          <w:bCs/>
          <w:lang w:val="fr-CA"/>
        </w:rPr>
        <w:lastRenderedPageBreak/>
        <w:t xml:space="preserve">Catégories de personnes : </w:t>
      </w:r>
      <w:r w:rsidR="0057380D">
        <w:rPr>
          <w:rFonts w:ascii="Rubik" w:hAnsi="Rubik" w:cs="Rubik"/>
          <w:lang w:val="fr-CA"/>
        </w:rPr>
        <w:t>L</w:t>
      </w:r>
      <w:r w:rsidR="00A04BF7">
        <w:rPr>
          <w:rFonts w:ascii="Rubik" w:hAnsi="Rubik" w:cs="Rubik"/>
          <w:lang w:val="fr-CA"/>
        </w:rPr>
        <w:t xml:space="preserve">es membres du public, </w:t>
      </w:r>
      <w:r w:rsidR="0057380D">
        <w:rPr>
          <w:rFonts w:ascii="Rubik" w:hAnsi="Rubik" w:cs="Rubik"/>
          <w:lang w:val="fr-CA"/>
        </w:rPr>
        <w:t>les</w:t>
      </w:r>
      <w:r w:rsidR="00A04BF7">
        <w:rPr>
          <w:rFonts w:ascii="Rubik" w:hAnsi="Rubik" w:cs="Rubik"/>
          <w:lang w:val="fr-CA"/>
        </w:rPr>
        <w:t xml:space="preserve"> participants des tours et d</w:t>
      </w:r>
      <w:r w:rsidR="000A1530">
        <w:rPr>
          <w:rFonts w:ascii="Rubik" w:hAnsi="Rubik" w:cs="Rubik"/>
          <w:lang w:val="fr-CA"/>
        </w:rPr>
        <w:t>es événements qui réservent ou assistent dans les activités</w:t>
      </w:r>
      <w:r w:rsidR="00207C2D">
        <w:rPr>
          <w:rFonts w:ascii="Rubik" w:hAnsi="Rubik" w:cs="Rubik"/>
          <w:lang w:val="fr-CA"/>
        </w:rPr>
        <w:t xml:space="preserve"> au Centre d’interprétation du port ou des événements communautaires organisés par l’APPR.</w:t>
      </w:r>
    </w:p>
    <w:p w14:paraId="2801A5F9" w14:textId="692EE494" w:rsidR="00D51E27" w:rsidRPr="00D51E27" w:rsidRDefault="00D51E27" w:rsidP="00692F92">
      <w:pPr>
        <w:rPr>
          <w:rFonts w:ascii="Rubik" w:hAnsi="Rubik" w:cs="Rubik"/>
          <w:lang w:val="fr-CA"/>
        </w:rPr>
      </w:pPr>
      <w:r>
        <w:rPr>
          <w:rFonts w:ascii="Rubik" w:hAnsi="Rubik" w:cs="Rubik"/>
          <w:b/>
          <w:bCs/>
          <w:lang w:val="fr-CA"/>
        </w:rPr>
        <w:t xml:space="preserve">Objectif : </w:t>
      </w:r>
      <w:r w:rsidR="00E3668A">
        <w:rPr>
          <w:rFonts w:ascii="Rubik" w:hAnsi="Rubik" w:cs="Rubik"/>
          <w:lang w:val="fr-CA"/>
        </w:rPr>
        <w:t>L’information personnelle est utilisée pour soutenir l’opération du Centre d’Interprétation du port et</w:t>
      </w:r>
      <w:r w:rsidR="00F82F60">
        <w:rPr>
          <w:rFonts w:ascii="Rubik" w:hAnsi="Rubik" w:cs="Rubik"/>
          <w:lang w:val="fr-CA"/>
        </w:rPr>
        <w:t xml:space="preserve"> les programmes d’engagements communautaires pertinents, </w:t>
      </w:r>
      <w:r w:rsidR="000E5ACF">
        <w:rPr>
          <w:rFonts w:ascii="Rubik" w:hAnsi="Rubik" w:cs="Rubik"/>
          <w:lang w:val="fr-CA"/>
        </w:rPr>
        <w:t xml:space="preserve">conçues </w:t>
      </w:r>
      <w:r w:rsidR="00516CF8">
        <w:rPr>
          <w:rFonts w:ascii="Rubik" w:hAnsi="Rubik" w:cs="Rubik"/>
          <w:lang w:val="fr-CA"/>
        </w:rPr>
        <w:t>pour développer de sensibilisation</w:t>
      </w:r>
      <w:r w:rsidR="00AD4731">
        <w:rPr>
          <w:rFonts w:ascii="Rubik" w:hAnsi="Rubik" w:cs="Rubik"/>
          <w:lang w:val="fr-CA"/>
        </w:rPr>
        <w:t xml:space="preserve"> des activités du port, du commerce et de durabilité.</w:t>
      </w:r>
    </w:p>
    <w:p w14:paraId="7D87663D" w14:textId="77777777" w:rsidR="00AD3581" w:rsidRDefault="00A97366" w:rsidP="00692F92">
      <w:pPr>
        <w:rPr>
          <w:rFonts w:ascii="Rubik" w:hAnsi="Rubik" w:cs="Rubik"/>
          <w:lang w:val="fr-CA"/>
        </w:rPr>
      </w:pPr>
      <w:r>
        <w:rPr>
          <w:rFonts w:ascii="Rubik" w:hAnsi="Rubik" w:cs="Rubik"/>
          <w:b/>
          <w:bCs/>
          <w:lang w:val="fr-CA"/>
        </w:rPr>
        <w:t xml:space="preserve">Utilisations compatibles : </w:t>
      </w:r>
      <w:r w:rsidR="00C13BD8">
        <w:rPr>
          <w:rFonts w:ascii="Rubik" w:hAnsi="Rubik" w:cs="Rubik"/>
          <w:lang w:val="fr-CA"/>
        </w:rPr>
        <w:t xml:space="preserve">L’information personnelle sera possiblement </w:t>
      </w:r>
      <w:r w:rsidR="005761F8">
        <w:rPr>
          <w:rFonts w:ascii="Rubik" w:hAnsi="Rubik" w:cs="Rubik"/>
          <w:lang w:val="fr-CA"/>
        </w:rPr>
        <w:t>utilisée pour collecter et analyser de</w:t>
      </w:r>
      <w:r w:rsidR="00D12ACE">
        <w:rPr>
          <w:rFonts w:ascii="Rubik" w:hAnsi="Rubik" w:cs="Rubik"/>
          <w:lang w:val="fr-CA"/>
        </w:rPr>
        <w:t xml:space="preserve">s retours d’information à travers les sondages ou les évaluations, </w:t>
      </w:r>
      <w:r w:rsidR="00CF6D40">
        <w:rPr>
          <w:rFonts w:ascii="Rubik" w:hAnsi="Rubik" w:cs="Rubik"/>
          <w:lang w:val="fr-CA"/>
        </w:rPr>
        <w:t>d’administrer des activités promotionnelles aux événements d’engagements communautaires, de produire des rapports internes</w:t>
      </w:r>
      <w:r w:rsidR="00040254">
        <w:rPr>
          <w:rFonts w:ascii="Rubik" w:hAnsi="Rubik" w:cs="Rubik"/>
          <w:lang w:val="fr-CA"/>
        </w:rPr>
        <w:t xml:space="preserve"> à propos des résultats d’engagement, de participation et</w:t>
      </w:r>
      <w:r w:rsidR="00E03835">
        <w:rPr>
          <w:rFonts w:ascii="Rubik" w:hAnsi="Rubik" w:cs="Rubik"/>
          <w:lang w:val="fr-CA"/>
        </w:rPr>
        <w:t xml:space="preserve"> des présences, et de partager des rapports </w:t>
      </w:r>
      <w:r w:rsidR="00BF0773">
        <w:rPr>
          <w:rFonts w:ascii="Rubik" w:hAnsi="Rubik" w:cs="Rubik"/>
          <w:lang w:val="fr-CA"/>
        </w:rPr>
        <w:t>de synthèse</w:t>
      </w:r>
      <w:r w:rsidR="00861C27">
        <w:rPr>
          <w:rFonts w:ascii="Rubik" w:hAnsi="Rubik" w:cs="Rubik"/>
          <w:lang w:val="fr-CA"/>
        </w:rPr>
        <w:t xml:space="preserve"> avec des partenaires externes pour réaliser les obligations </w:t>
      </w:r>
      <w:r w:rsidR="00AD3581">
        <w:rPr>
          <w:rFonts w:ascii="Rubik" w:hAnsi="Rubik" w:cs="Rubik"/>
          <w:lang w:val="fr-CA"/>
        </w:rPr>
        <w:t>de rapportage.</w:t>
      </w:r>
    </w:p>
    <w:p w14:paraId="6CE7BD7E" w14:textId="77777777" w:rsidR="00546AE0" w:rsidRDefault="00546AE0" w:rsidP="00546AE0">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359D3809" w14:textId="77777777" w:rsidR="00062038" w:rsidRPr="00062038" w:rsidRDefault="00062038" w:rsidP="00062038">
      <w:pPr>
        <w:rPr>
          <w:rFonts w:ascii="Rubik" w:hAnsi="Rubik" w:cs="Rubik"/>
          <w:lang w:val="fr-CA"/>
        </w:rPr>
      </w:pPr>
      <w:r w:rsidRPr="00062038">
        <w:rPr>
          <w:rFonts w:ascii="Rubik" w:hAnsi="Rubik" w:cs="Rubik"/>
          <w:b/>
          <w:bCs/>
          <w:lang w:val="fr-CA"/>
        </w:rPr>
        <w:t>Numéro ADD:</w:t>
      </w:r>
      <w:r w:rsidRPr="00062038">
        <w:rPr>
          <w:rFonts w:ascii="Rubik" w:hAnsi="Rubik" w:cs="Rubik"/>
          <w:lang w:val="fr-CA"/>
        </w:rPr>
        <w:t xml:space="preserve"> Autorisation no. 2018/006</w:t>
      </w:r>
    </w:p>
    <w:p w14:paraId="6B7B8AF5" w14:textId="77777777" w:rsidR="00062038" w:rsidRPr="00062038" w:rsidRDefault="00062038" w:rsidP="00062038">
      <w:pPr>
        <w:rPr>
          <w:rFonts w:ascii="Rubik" w:hAnsi="Rubik" w:cs="Rubik"/>
          <w:lang w:val="fr-CA"/>
        </w:rPr>
      </w:pPr>
      <w:r w:rsidRPr="00062038">
        <w:rPr>
          <w:rFonts w:ascii="Rubik" w:hAnsi="Rubik" w:cs="Rubik"/>
          <w:b/>
          <w:bCs/>
          <w:lang w:val="fr-CA"/>
        </w:rPr>
        <w:t xml:space="preserve">Numéros de renvoi au document: </w:t>
      </w:r>
      <w:r w:rsidRPr="00062038">
        <w:rPr>
          <w:rFonts w:ascii="Rubik" w:hAnsi="Rubik" w:cs="Rubik"/>
          <w:lang w:val="fr-CA"/>
        </w:rPr>
        <w:t>PRPA COM 004</w:t>
      </w:r>
    </w:p>
    <w:p w14:paraId="7D8EC319" w14:textId="77777777" w:rsidR="00062038" w:rsidRPr="00062038" w:rsidRDefault="00062038" w:rsidP="00062038">
      <w:pPr>
        <w:rPr>
          <w:rFonts w:ascii="Rubik" w:hAnsi="Rubik" w:cs="Rubik"/>
          <w:lang w:val="fr-CA"/>
        </w:rPr>
      </w:pPr>
      <w:r w:rsidRPr="00062038">
        <w:rPr>
          <w:rFonts w:ascii="Rubik" w:hAnsi="Rubik" w:cs="Rubik"/>
          <w:b/>
          <w:bCs/>
          <w:lang w:val="fr-CA"/>
        </w:rPr>
        <w:t>Enregistrement (SCT):</w:t>
      </w:r>
      <w:r w:rsidRPr="00062038">
        <w:rPr>
          <w:rFonts w:ascii="Rubik" w:hAnsi="Rubik" w:cs="Rubik"/>
          <w:lang w:val="fr-CA"/>
        </w:rPr>
        <w:t xml:space="preserve"> 20250066</w:t>
      </w:r>
    </w:p>
    <w:p w14:paraId="68DF9E13" w14:textId="77777777" w:rsidR="00062038" w:rsidRPr="00062038" w:rsidRDefault="00062038" w:rsidP="00062038">
      <w:pPr>
        <w:rPr>
          <w:rFonts w:ascii="Rubik" w:hAnsi="Rubik" w:cs="Rubik"/>
          <w:lang w:val="fr-CA"/>
        </w:rPr>
      </w:pPr>
      <w:r w:rsidRPr="00062038">
        <w:rPr>
          <w:rFonts w:ascii="Rubik" w:hAnsi="Rubik" w:cs="Rubik"/>
          <w:b/>
          <w:bCs/>
          <w:lang w:val="fr-CA"/>
        </w:rPr>
        <w:t>Numéro du fichier:</w:t>
      </w:r>
      <w:r w:rsidRPr="00062038">
        <w:rPr>
          <w:rFonts w:ascii="Rubik" w:hAnsi="Rubik" w:cs="Rubik"/>
          <w:lang w:val="fr-CA"/>
        </w:rPr>
        <w:t xml:space="preserve"> PRPA PPU 009</w:t>
      </w:r>
    </w:p>
    <w:p w14:paraId="58DCCBB2" w14:textId="77777777" w:rsidR="003606CC" w:rsidRDefault="003606CC" w:rsidP="00692F92">
      <w:pPr>
        <w:rPr>
          <w:rFonts w:ascii="Rubik" w:hAnsi="Rubik" w:cs="Rubik"/>
          <w:lang w:val="fr-CA"/>
        </w:rPr>
      </w:pPr>
    </w:p>
    <w:p w14:paraId="5BABFF8E" w14:textId="575AE707" w:rsidR="00062038" w:rsidRDefault="00734856" w:rsidP="00734856">
      <w:pPr>
        <w:pStyle w:val="Heading3"/>
        <w:rPr>
          <w:i/>
          <w:iCs/>
          <w:lang w:val="fr-CA"/>
        </w:rPr>
      </w:pPr>
      <w:r>
        <w:rPr>
          <w:i/>
          <w:iCs/>
          <w:lang w:val="fr-CA"/>
        </w:rPr>
        <w:t>Développement commercial</w:t>
      </w:r>
    </w:p>
    <w:p w14:paraId="03898CB8" w14:textId="5C216D01" w:rsidR="00F040F8" w:rsidRDefault="001F743A" w:rsidP="001F743A">
      <w:pPr>
        <w:rPr>
          <w:rFonts w:ascii="Rubik" w:hAnsi="Rubik" w:cs="Rubik"/>
          <w:lang w:val="fr-CA"/>
        </w:rPr>
      </w:pPr>
      <w:r>
        <w:rPr>
          <w:rFonts w:ascii="Rubik" w:hAnsi="Rubik" w:cs="Rubik"/>
          <w:b/>
          <w:bCs/>
          <w:lang w:val="fr-CA"/>
        </w:rPr>
        <w:t xml:space="preserve">Description : </w:t>
      </w:r>
      <w:r w:rsidR="00DD36B3">
        <w:rPr>
          <w:rFonts w:ascii="Rubik" w:hAnsi="Rubik" w:cs="Rubik"/>
          <w:lang w:val="fr-CA"/>
        </w:rPr>
        <w:t>Les informations sont contenues à propos</w:t>
      </w:r>
      <w:r w:rsidR="007D13D7">
        <w:rPr>
          <w:rFonts w:ascii="Rubik" w:hAnsi="Rubik" w:cs="Rubik"/>
          <w:lang w:val="fr-CA"/>
        </w:rPr>
        <w:t xml:space="preserve"> </w:t>
      </w:r>
      <w:r w:rsidR="009E23CF">
        <w:rPr>
          <w:rFonts w:ascii="Rubik" w:hAnsi="Rubik" w:cs="Rubik"/>
          <w:lang w:val="fr-CA"/>
        </w:rPr>
        <w:t>d</w:t>
      </w:r>
      <w:r w:rsidR="007D13D7">
        <w:rPr>
          <w:rFonts w:ascii="Rubik" w:hAnsi="Rubik" w:cs="Rubik"/>
          <w:lang w:val="fr-CA"/>
        </w:rPr>
        <w:t xml:space="preserve">es plans de marketing du port, </w:t>
      </w:r>
      <w:r w:rsidR="009E23CF">
        <w:rPr>
          <w:rFonts w:ascii="Rubik" w:hAnsi="Rubik" w:cs="Rubik"/>
          <w:lang w:val="fr-CA"/>
        </w:rPr>
        <w:t xml:space="preserve">de </w:t>
      </w:r>
      <w:r w:rsidR="007D13D7">
        <w:rPr>
          <w:rFonts w:ascii="Rubik" w:hAnsi="Rubik" w:cs="Rubik"/>
          <w:lang w:val="fr-CA"/>
        </w:rPr>
        <w:t xml:space="preserve">la recherche </w:t>
      </w:r>
      <w:r w:rsidR="00052382">
        <w:rPr>
          <w:rFonts w:ascii="Rubik" w:hAnsi="Rubik" w:cs="Rubik"/>
          <w:lang w:val="fr-CA"/>
        </w:rPr>
        <w:t xml:space="preserve">d’intelligence commerciale et </w:t>
      </w:r>
      <w:r w:rsidR="009E23CF">
        <w:rPr>
          <w:rFonts w:ascii="Rubik" w:hAnsi="Rubik" w:cs="Rubik"/>
          <w:lang w:val="fr-CA"/>
        </w:rPr>
        <w:t>d</w:t>
      </w:r>
      <w:r w:rsidR="00F040F8">
        <w:rPr>
          <w:rFonts w:ascii="Rubik" w:hAnsi="Rubik" w:cs="Rubik"/>
          <w:lang w:val="fr-CA"/>
        </w:rPr>
        <w:t xml:space="preserve">es </w:t>
      </w:r>
      <w:r w:rsidR="00052382">
        <w:rPr>
          <w:rFonts w:ascii="Rubik" w:hAnsi="Rubik" w:cs="Rubik"/>
          <w:lang w:val="fr-CA"/>
        </w:rPr>
        <w:t>analyse</w:t>
      </w:r>
      <w:r w:rsidR="00F040F8">
        <w:rPr>
          <w:rFonts w:ascii="Rubik" w:hAnsi="Rubik" w:cs="Rubik"/>
          <w:lang w:val="fr-CA"/>
        </w:rPr>
        <w:t>s statistiques.</w:t>
      </w:r>
    </w:p>
    <w:p w14:paraId="7072311D" w14:textId="77777777" w:rsidR="00F040F8" w:rsidRDefault="00F040F8" w:rsidP="001F743A">
      <w:pPr>
        <w:rPr>
          <w:rFonts w:ascii="Rubik" w:hAnsi="Rubik" w:cs="Rubik"/>
          <w:lang w:val="fr-CA"/>
        </w:rPr>
      </w:pPr>
      <w:r>
        <w:rPr>
          <w:rFonts w:ascii="Rubik" w:hAnsi="Rubik" w:cs="Rubik"/>
          <w:b/>
          <w:bCs/>
          <w:lang w:val="fr-CA"/>
        </w:rPr>
        <w:t xml:space="preserve">Types de documents : </w:t>
      </w:r>
      <w:r>
        <w:rPr>
          <w:rFonts w:ascii="Rubik" w:hAnsi="Rubik" w:cs="Rubik"/>
          <w:lang w:val="fr-CA"/>
        </w:rPr>
        <w:t>De correspondance, des rapports et des études.</w:t>
      </w:r>
    </w:p>
    <w:p w14:paraId="4C897260" w14:textId="3F3D3678" w:rsidR="00607576" w:rsidRDefault="00607576" w:rsidP="00607576">
      <w:pPr>
        <w:rPr>
          <w:rFonts w:ascii="Rubik" w:hAnsi="Rubik" w:cs="Rubik"/>
          <w:lang w:val="fr-CA"/>
        </w:rPr>
      </w:pPr>
      <w:r>
        <w:rPr>
          <w:rFonts w:ascii="Rubik" w:hAnsi="Rubik" w:cs="Rubik"/>
          <w:b/>
          <w:bCs/>
          <w:lang w:val="fr-CA"/>
        </w:rPr>
        <w:t xml:space="preserve">Résumés de divulgation : </w:t>
      </w:r>
      <w:r>
        <w:rPr>
          <w:rFonts w:ascii="Rubik" w:hAnsi="Rubik" w:cs="Rubik"/>
          <w:lang w:val="fr-CA"/>
        </w:rPr>
        <w:t>Aucune divulgation à des tiers n’a pas eu lieu.</w:t>
      </w:r>
    </w:p>
    <w:p w14:paraId="4FF5A045" w14:textId="7DDE7B82" w:rsidR="00607576" w:rsidRDefault="00607576" w:rsidP="00607576">
      <w:pPr>
        <w:rPr>
          <w:rFonts w:ascii="Rubik" w:hAnsi="Rubik" w:cs="Rubik"/>
          <w:lang w:val="fr-CA"/>
        </w:rPr>
      </w:pPr>
      <w:r>
        <w:rPr>
          <w:rFonts w:ascii="Rubik" w:hAnsi="Rubik" w:cs="Rubik"/>
          <w:b/>
          <w:bCs/>
          <w:lang w:val="fr-CA"/>
        </w:rPr>
        <w:t xml:space="preserve">Numéro de dossier : </w:t>
      </w:r>
      <w:r>
        <w:rPr>
          <w:rFonts w:ascii="Rubik" w:hAnsi="Rubik" w:cs="Rubik"/>
          <w:lang w:val="fr-CA"/>
        </w:rPr>
        <w:t>PRPA BUS 012</w:t>
      </w:r>
    </w:p>
    <w:p w14:paraId="373CA82B" w14:textId="77777777" w:rsidR="006F42DE" w:rsidRPr="00F276E2" w:rsidRDefault="006F42DE" w:rsidP="006F42DE">
      <w:pPr>
        <w:pStyle w:val="Heading2"/>
        <w:rPr>
          <w:i/>
          <w:iCs/>
          <w:lang w:val="fr-CA"/>
        </w:rPr>
      </w:pPr>
      <w:r w:rsidRPr="00F276E2">
        <w:rPr>
          <w:i/>
          <w:iCs/>
          <w:lang w:val="fr-CA"/>
        </w:rPr>
        <w:lastRenderedPageBreak/>
        <w:t>Les fichiers de renseignements personnels :</w:t>
      </w:r>
    </w:p>
    <w:p w14:paraId="235B9C42" w14:textId="7A8C6066" w:rsidR="00607576" w:rsidRDefault="00B84091" w:rsidP="00B84091">
      <w:pPr>
        <w:pStyle w:val="Heading3"/>
        <w:rPr>
          <w:i/>
          <w:iCs/>
          <w:lang w:val="fr-CA"/>
        </w:rPr>
      </w:pPr>
      <w:r>
        <w:rPr>
          <w:i/>
          <w:iCs/>
          <w:lang w:val="fr-CA"/>
        </w:rPr>
        <w:t>PRPA PPU 006 Développement stratégique et l’intelligence commerciale</w:t>
      </w:r>
    </w:p>
    <w:p w14:paraId="23A0043B" w14:textId="54BFEEF1" w:rsidR="00DC589B" w:rsidRDefault="00C6692A" w:rsidP="00DC589B">
      <w:pPr>
        <w:rPr>
          <w:rFonts w:ascii="Rubik" w:hAnsi="Rubik" w:cs="Rubik"/>
          <w:lang w:val="fr-CA"/>
        </w:rPr>
      </w:pPr>
      <w:r>
        <w:rPr>
          <w:rFonts w:ascii="Rubik" w:hAnsi="Rubik" w:cs="Rubik"/>
          <w:b/>
          <w:bCs/>
          <w:lang w:val="fr-CA"/>
        </w:rPr>
        <w:t xml:space="preserve">Description : </w:t>
      </w:r>
      <w:r w:rsidR="00191564">
        <w:rPr>
          <w:rFonts w:ascii="Rubik" w:hAnsi="Rubik" w:cs="Rubik"/>
          <w:lang w:val="fr-CA"/>
        </w:rPr>
        <w:t xml:space="preserve">Ce banque décrit l’information personnelle </w:t>
      </w:r>
      <w:r w:rsidR="00396C3F">
        <w:rPr>
          <w:rFonts w:ascii="Rubik" w:hAnsi="Rubik" w:cs="Rubik"/>
          <w:lang w:val="fr-CA"/>
        </w:rPr>
        <w:t>telle qu</w:t>
      </w:r>
      <w:r w:rsidR="00191564">
        <w:rPr>
          <w:rFonts w:ascii="Rubik" w:hAnsi="Rubik" w:cs="Rubik"/>
          <w:lang w:val="fr-CA"/>
        </w:rPr>
        <w:t>e collectée, entretenue et utilisée par l’équipe d</w:t>
      </w:r>
      <w:r w:rsidR="00937A77">
        <w:rPr>
          <w:rFonts w:ascii="Rubik" w:hAnsi="Rubik" w:cs="Rubik"/>
          <w:lang w:val="fr-CA"/>
        </w:rPr>
        <w:t>’intelligence commerciale</w:t>
      </w:r>
      <w:r w:rsidR="00772819">
        <w:rPr>
          <w:rFonts w:ascii="Rubik" w:hAnsi="Rubik" w:cs="Rubik"/>
          <w:lang w:val="fr-CA"/>
        </w:rPr>
        <w:t xml:space="preserve"> de l’APPR en soutenant de planification stratégique, de développement des marchés et d’analyse opérationnelle. L’information est </w:t>
      </w:r>
      <w:r w:rsidR="00146806">
        <w:rPr>
          <w:rFonts w:ascii="Rubik" w:hAnsi="Rubik" w:cs="Rubik"/>
          <w:lang w:val="fr-CA"/>
        </w:rPr>
        <w:t>agrégée</w:t>
      </w:r>
      <w:r w:rsidR="00802E70">
        <w:rPr>
          <w:rFonts w:ascii="Rubik" w:hAnsi="Rubik" w:cs="Rubik"/>
          <w:lang w:val="fr-CA"/>
        </w:rPr>
        <w:t xml:space="preserve"> d’un multiple de sources</w:t>
      </w:r>
      <w:r w:rsidR="00B602D4">
        <w:rPr>
          <w:rFonts w:ascii="Rubik" w:hAnsi="Rubik" w:cs="Rubik"/>
          <w:lang w:val="fr-CA"/>
        </w:rPr>
        <w:t>,</w:t>
      </w:r>
      <w:r w:rsidR="00802E70">
        <w:rPr>
          <w:rFonts w:ascii="Rubik" w:hAnsi="Rubik" w:cs="Rubik"/>
          <w:lang w:val="fr-CA"/>
        </w:rPr>
        <w:t xml:space="preserve"> </w:t>
      </w:r>
      <w:r w:rsidR="003E687B">
        <w:rPr>
          <w:rFonts w:ascii="Rubik" w:hAnsi="Rubik" w:cs="Rubik"/>
          <w:lang w:val="fr-CA"/>
        </w:rPr>
        <w:t xml:space="preserve">telles que </w:t>
      </w:r>
      <w:r w:rsidR="00396C3F">
        <w:rPr>
          <w:rFonts w:ascii="Rubik" w:hAnsi="Rubik" w:cs="Rubik"/>
          <w:lang w:val="fr-CA"/>
        </w:rPr>
        <w:t>l</w:t>
      </w:r>
      <w:r w:rsidR="00B602D4">
        <w:rPr>
          <w:rFonts w:ascii="Rubik" w:hAnsi="Rubik" w:cs="Rubik"/>
          <w:lang w:val="fr-CA"/>
        </w:rPr>
        <w:t>es données</w:t>
      </w:r>
      <w:r w:rsidR="00D801D6">
        <w:rPr>
          <w:rFonts w:ascii="Rubik" w:hAnsi="Rubik" w:cs="Rubik"/>
          <w:lang w:val="fr-CA"/>
        </w:rPr>
        <w:t xml:space="preserve"> d’endroits et de stockage, </w:t>
      </w:r>
      <w:r w:rsidR="00396C3F">
        <w:rPr>
          <w:rFonts w:ascii="Rubik" w:hAnsi="Rubik" w:cs="Rubik"/>
          <w:lang w:val="fr-CA"/>
        </w:rPr>
        <w:t>l</w:t>
      </w:r>
      <w:r w:rsidR="00D801D6">
        <w:rPr>
          <w:rFonts w:ascii="Rubik" w:hAnsi="Rubik" w:cs="Rubik"/>
          <w:lang w:val="fr-CA"/>
        </w:rPr>
        <w:t xml:space="preserve">es </w:t>
      </w:r>
      <w:r w:rsidR="000208A9">
        <w:rPr>
          <w:rFonts w:ascii="Rubik" w:hAnsi="Rubik" w:cs="Rubik"/>
          <w:lang w:val="fr-CA"/>
        </w:rPr>
        <w:t>images</w:t>
      </w:r>
      <w:r w:rsidR="00EB76A6">
        <w:rPr>
          <w:rFonts w:ascii="Rubik" w:hAnsi="Rubik" w:cs="Rubik"/>
          <w:lang w:val="fr-CA"/>
        </w:rPr>
        <w:t xml:space="preserve"> de traf</w:t>
      </w:r>
      <w:r w:rsidR="00F5183C">
        <w:rPr>
          <w:rFonts w:ascii="Rubik" w:hAnsi="Rubik" w:cs="Rubik"/>
          <w:lang w:val="fr-CA"/>
        </w:rPr>
        <w:t>i</w:t>
      </w:r>
      <w:r w:rsidR="00EB76A6">
        <w:rPr>
          <w:rFonts w:ascii="Rubik" w:hAnsi="Rubik" w:cs="Rubik"/>
          <w:lang w:val="fr-CA"/>
        </w:rPr>
        <w:t>c des navires</w:t>
      </w:r>
      <w:r w:rsidR="0065322E">
        <w:rPr>
          <w:rFonts w:ascii="Rubik" w:hAnsi="Rubik" w:cs="Rubik"/>
          <w:lang w:val="fr-CA"/>
        </w:rPr>
        <w:t xml:space="preserve">, </w:t>
      </w:r>
      <w:r w:rsidR="00396C3F">
        <w:rPr>
          <w:rFonts w:ascii="Rubik" w:hAnsi="Rubik" w:cs="Rubik"/>
          <w:lang w:val="fr-CA"/>
        </w:rPr>
        <w:t xml:space="preserve">les </w:t>
      </w:r>
      <w:r w:rsidR="0065322E">
        <w:rPr>
          <w:rFonts w:ascii="Rubik" w:hAnsi="Rubik" w:cs="Rubik"/>
          <w:lang w:val="fr-CA"/>
        </w:rPr>
        <w:t>métriques</w:t>
      </w:r>
      <w:r w:rsidR="00A0339A">
        <w:rPr>
          <w:rFonts w:ascii="Rubik" w:hAnsi="Rubik" w:cs="Rubik"/>
          <w:lang w:val="fr-CA"/>
        </w:rPr>
        <w:t xml:space="preserve"> </w:t>
      </w:r>
      <w:r w:rsidR="00787230">
        <w:rPr>
          <w:rFonts w:ascii="Rubik" w:hAnsi="Rubik" w:cs="Rubik"/>
          <w:lang w:val="fr-CA"/>
        </w:rPr>
        <w:t>de campagnes des médias sociaux et d</w:t>
      </w:r>
      <w:r w:rsidR="0001132F">
        <w:rPr>
          <w:rFonts w:ascii="Rubik" w:hAnsi="Rubik" w:cs="Rubik"/>
          <w:lang w:val="fr-CA"/>
        </w:rPr>
        <w:t xml:space="preserve">e publicité (collectée et menée par l’équipe de communications de l’APPR), </w:t>
      </w:r>
      <w:r w:rsidR="00170AE7">
        <w:rPr>
          <w:rFonts w:ascii="Rubik" w:hAnsi="Rubik" w:cs="Rubik"/>
          <w:lang w:val="fr-CA"/>
        </w:rPr>
        <w:t>l</w:t>
      </w:r>
      <w:r w:rsidR="00987F34">
        <w:rPr>
          <w:rFonts w:ascii="Rubik" w:hAnsi="Rubik" w:cs="Rubik"/>
          <w:lang w:val="fr-CA"/>
        </w:rPr>
        <w:t xml:space="preserve">es </w:t>
      </w:r>
      <w:r w:rsidR="00375A6F">
        <w:rPr>
          <w:rFonts w:ascii="Rubik" w:hAnsi="Rubik" w:cs="Rubik"/>
          <w:lang w:val="fr-CA"/>
        </w:rPr>
        <w:t xml:space="preserve">couches de </w:t>
      </w:r>
      <w:r w:rsidR="00987F34">
        <w:rPr>
          <w:rFonts w:ascii="Rubik" w:hAnsi="Rubik" w:cs="Rubik"/>
          <w:lang w:val="fr-CA"/>
        </w:rPr>
        <w:t>système d’information géographique</w:t>
      </w:r>
      <w:r w:rsidR="009338CD">
        <w:rPr>
          <w:rFonts w:ascii="Rubik" w:hAnsi="Rubik" w:cs="Rubik"/>
          <w:lang w:val="fr-CA"/>
        </w:rPr>
        <w:t xml:space="preserve"> (GIS) et </w:t>
      </w:r>
      <w:r w:rsidR="00170AE7">
        <w:rPr>
          <w:rFonts w:ascii="Rubik" w:hAnsi="Rubik" w:cs="Rubik"/>
          <w:lang w:val="fr-CA"/>
        </w:rPr>
        <w:t>l</w:t>
      </w:r>
      <w:r w:rsidR="009338CD">
        <w:rPr>
          <w:rFonts w:ascii="Rubik" w:hAnsi="Rubik" w:cs="Rubik"/>
          <w:lang w:val="fr-CA"/>
        </w:rPr>
        <w:t>es dossiers</w:t>
      </w:r>
      <w:r w:rsidR="00BB4787">
        <w:rPr>
          <w:rFonts w:ascii="Rubik" w:hAnsi="Rubik" w:cs="Rubik"/>
          <w:lang w:val="fr-CA"/>
        </w:rPr>
        <w:t xml:space="preserve"> de clients ou de parties prenantes. Tandis que les données so</w:t>
      </w:r>
      <w:r w:rsidR="000632BA">
        <w:rPr>
          <w:rFonts w:ascii="Rubik" w:hAnsi="Rubik" w:cs="Rubik"/>
          <w:lang w:val="fr-CA"/>
        </w:rPr>
        <w:t>n</w:t>
      </w:r>
      <w:r w:rsidR="00BB4787">
        <w:rPr>
          <w:rFonts w:ascii="Rubik" w:hAnsi="Rubik" w:cs="Rubik"/>
          <w:lang w:val="fr-CA"/>
        </w:rPr>
        <w:t xml:space="preserve">t organisationnelles en nature, </w:t>
      </w:r>
      <w:r w:rsidR="000632BA">
        <w:rPr>
          <w:rFonts w:ascii="Rubik" w:hAnsi="Rubik" w:cs="Rubik"/>
          <w:lang w:val="fr-CA"/>
        </w:rPr>
        <w:t xml:space="preserve">quelques points d’information personnelle peuvent être </w:t>
      </w:r>
      <w:r w:rsidR="00595616">
        <w:rPr>
          <w:rFonts w:ascii="Rubik" w:hAnsi="Rubik" w:cs="Rubik"/>
          <w:lang w:val="fr-CA"/>
        </w:rPr>
        <w:t>sais</w:t>
      </w:r>
      <w:r w:rsidR="00751973">
        <w:rPr>
          <w:rFonts w:ascii="Rubik" w:hAnsi="Rubik" w:cs="Rubik"/>
          <w:lang w:val="fr-CA"/>
        </w:rPr>
        <w:t>ie</w:t>
      </w:r>
      <w:r w:rsidR="003F2C15">
        <w:rPr>
          <w:rFonts w:ascii="Rubik" w:hAnsi="Rubik" w:cs="Rubik"/>
          <w:lang w:val="fr-CA"/>
        </w:rPr>
        <w:t>s</w:t>
      </w:r>
      <w:r w:rsidR="00751502">
        <w:rPr>
          <w:rFonts w:ascii="Rubik" w:hAnsi="Rubik" w:cs="Rubik"/>
          <w:lang w:val="fr-CA"/>
        </w:rPr>
        <w:t xml:space="preserve"> avant </w:t>
      </w:r>
      <w:r w:rsidR="00C327A9">
        <w:rPr>
          <w:rFonts w:ascii="Rubik" w:hAnsi="Rubik" w:cs="Rubik"/>
          <w:lang w:val="fr-CA"/>
        </w:rPr>
        <w:t xml:space="preserve">de regroupement, </w:t>
      </w:r>
      <w:r w:rsidR="00D95CBD">
        <w:rPr>
          <w:rFonts w:ascii="Rubik" w:hAnsi="Rubik" w:cs="Rubik"/>
          <w:lang w:val="fr-CA"/>
        </w:rPr>
        <w:t>d</w:t>
      </w:r>
      <w:r w:rsidR="00B95766">
        <w:rPr>
          <w:rFonts w:ascii="Rubik" w:hAnsi="Rubik" w:cs="Rubik"/>
          <w:lang w:val="fr-CA"/>
        </w:rPr>
        <w:t>e déperson</w:t>
      </w:r>
      <w:r w:rsidR="0093672D">
        <w:rPr>
          <w:rFonts w:ascii="Rubik" w:hAnsi="Rubik" w:cs="Rubik"/>
          <w:lang w:val="fr-CA"/>
        </w:rPr>
        <w:t>nalisation,</w:t>
      </w:r>
      <w:r w:rsidR="00D95CBD">
        <w:rPr>
          <w:rFonts w:ascii="Rubik" w:hAnsi="Rubik" w:cs="Rubik"/>
          <w:lang w:val="fr-CA"/>
        </w:rPr>
        <w:t xml:space="preserve"> ou d’analyse.</w:t>
      </w:r>
    </w:p>
    <w:p w14:paraId="39B7C832" w14:textId="161DD58A" w:rsidR="005B464D" w:rsidRDefault="00EC72D6" w:rsidP="00DC589B">
      <w:pPr>
        <w:rPr>
          <w:rFonts w:ascii="Rubik" w:hAnsi="Rubik" w:cs="Rubik"/>
          <w:lang w:val="fr-CA"/>
        </w:rPr>
      </w:pPr>
      <w:r>
        <w:rPr>
          <w:rFonts w:ascii="Rubik" w:hAnsi="Rubik" w:cs="Rubik"/>
          <w:b/>
          <w:bCs/>
          <w:lang w:val="fr-CA"/>
        </w:rPr>
        <w:t>Catégorie de personnes :</w:t>
      </w:r>
      <w:r>
        <w:rPr>
          <w:rFonts w:ascii="Rubik" w:hAnsi="Rubik" w:cs="Rubik"/>
          <w:lang w:val="fr-CA"/>
        </w:rPr>
        <w:t xml:space="preserve"> </w:t>
      </w:r>
      <w:r w:rsidR="00170AE7">
        <w:rPr>
          <w:rFonts w:ascii="Rubik" w:hAnsi="Rubik" w:cs="Rubik"/>
          <w:lang w:val="fr-CA"/>
        </w:rPr>
        <w:t>L</w:t>
      </w:r>
      <w:r>
        <w:rPr>
          <w:rFonts w:ascii="Rubik" w:hAnsi="Rubik" w:cs="Rubik"/>
          <w:lang w:val="fr-CA"/>
        </w:rPr>
        <w:t xml:space="preserve">es clients du port, </w:t>
      </w:r>
      <w:r w:rsidR="00170AE7">
        <w:rPr>
          <w:rFonts w:ascii="Rubik" w:hAnsi="Rubik" w:cs="Rubik"/>
          <w:lang w:val="fr-CA"/>
        </w:rPr>
        <w:t>l</w:t>
      </w:r>
      <w:r w:rsidR="006F5B31">
        <w:rPr>
          <w:rFonts w:ascii="Rubik" w:hAnsi="Rubik" w:cs="Rubik"/>
          <w:lang w:val="fr-CA"/>
        </w:rPr>
        <w:t xml:space="preserve">es locataires, </w:t>
      </w:r>
      <w:r w:rsidR="00170AE7">
        <w:rPr>
          <w:rFonts w:ascii="Rubik" w:hAnsi="Rubik" w:cs="Rubik"/>
          <w:lang w:val="fr-CA"/>
        </w:rPr>
        <w:t>l</w:t>
      </w:r>
      <w:r w:rsidR="006F5B31">
        <w:rPr>
          <w:rFonts w:ascii="Rubik" w:hAnsi="Rubik" w:cs="Rubik"/>
          <w:lang w:val="fr-CA"/>
        </w:rPr>
        <w:t xml:space="preserve">es utilisateurs de services et d’autres parties prenantes </w:t>
      </w:r>
      <w:r w:rsidR="00542A8B">
        <w:rPr>
          <w:rFonts w:ascii="Rubik" w:hAnsi="Rubik" w:cs="Rubik"/>
          <w:lang w:val="fr-CA"/>
        </w:rPr>
        <w:t>dont les données sont collectées et traitées</w:t>
      </w:r>
      <w:r w:rsidR="007B33D9">
        <w:rPr>
          <w:rFonts w:ascii="Rubik" w:hAnsi="Rubik" w:cs="Rubik"/>
          <w:lang w:val="fr-CA"/>
        </w:rPr>
        <w:t xml:space="preserve"> pour l’analyse.</w:t>
      </w:r>
    </w:p>
    <w:p w14:paraId="16F5411A" w14:textId="75AFCF52" w:rsidR="007B33D9" w:rsidRDefault="00B20085" w:rsidP="00DC589B">
      <w:pPr>
        <w:rPr>
          <w:rFonts w:ascii="Rubik" w:hAnsi="Rubik" w:cs="Rubik"/>
          <w:lang w:val="fr-CA"/>
        </w:rPr>
      </w:pPr>
      <w:r>
        <w:rPr>
          <w:rFonts w:ascii="Rubik" w:hAnsi="Rubik" w:cs="Rubik"/>
          <w:b/>
          <w:bCs/>
          <w:lang w:val="fr-CA"/>
        </w:rPr>
        <w:t xml:space="preserve">Objectif : </w:t>
      </w:r>
      <w:r w:rsidR="00C23708">
        <w:rPr>
          <w:rFonts w:ascii="Rubik" w:hAnsi="Rubik" w:cs="Rubik"/>
          <w:lang w:val="fr-CA"/>
        </w:rPr>
        <w:t xml:space="preserve">L’information personnelle est utilisée pour surveiller, </w:t>
      </w:r>
      <w:r w:rsidR="00773089">
        <w:rPr>
          <w:rFonts w:ascii="Rubik" w:hAnsi="Rubik" w:cs="Rubik"/>
          <w:lang w:val="fr-CA"/>
        </w:rPr>
        <w:t>analyser et rapporter sur les tendances de</w:t>
      </w:r>
      <w:r w:rsidR="002E2DB3">
        <w:rPr>
          <w:rFonts w:ascii="Rubik" w:hAnsi="Rubik" w:cs="Rubik"/>
          <w:lang w:val="fr-CA"/>
        </w:rPr>
        <w:t>s</w:t>
      </w:r>
      <w:r w:rsidR="00773089">
        <w:rPr>
          <w:rFonts w:ascii="Rubik" w:hAnsi="Rubik" w:cs="Rubik"/>
          <w:lang w:val="fr-CA"/>
        </w:rPr>
        <w:t xml:space="preserve"> marchés et d’opérations, de soutenir</w:t>
      </w:r>
      <w:r w:rsidR="00D17D05">
        <w:rPr>
          <w:rFonts w:ascii="Rubik" w:hAnsi="Rubik" w:cs="Rubik"/>
          <w:lang w:val="fr-CA"/>
        </w:rPr>
        <w:t xml:space="preserve"> </w:t>
      </w:r>
      <w:r w:rsidR="00F6471E">
        <w:rPr>
          <w:rFonts w:ascii="Rubik" w:hAnsi="Rubik" w:cs="Rubik"/>
          <w:lang w:val="fr-CA"/>
        </w:rPr>
        <w:t>des décisions reliées</w:t>
      </w:r>
      <w:r w:rsidR="00D17D05">
        <w:rPr>
          <w:rFonts w:ascii="Rubik" w:hAnsi="Rubik" w:cs="Rubik"/>
          <w:lang w:val="fr-CA"/>
        </w:rPr>
        <w:t xml:space="preserve"> à l’investissement d’infrastructure, le développement du commerce et d’accroissement comm</w:t>
      </w:r>
      <w:r w:rsidR="00EF6A51">
        <w:rPr>
          <w:rFonts w:ascii="Rubik" w:hAnsi="Rubik" w:cs="Rubik"/>
          <w:lang w:val="fr-CA"/>
        </w:rPr>
        <w:t>erciale,</w:t>
      </w:r>
      <w:r w:rsidR="00F6471E">
        <w:rPr>
          <w:rFonts w:ascii="Rubik" w:hAnsi="Rubik" w:cs="Rubik"/>
          <w:lang w:val="fr-CA"/>
        </w:rPr>
        <w:t xml:space="preserve"> d’améliorer la compétitivité, le service des clients</w:t>
      </w:r>
      <w:r w:rsidR="00903963">
        <w:rPr>
          <w:rFonts w:ascii="Rubik" w:hAnsi="Rubik" w:cs="Rubik"/>
          <w:lang w:val="fr-CA"/>
        </w:rPr>
        <w:t xml:space="preserve"> et l’engagement des parties prenantes, de produire des rapports internes pour la planification stratégique, et de contribuer aux soumissions règlementaires et</w:t>
      </w:r>
      <w:r w:rsidR="00BB4770">
        <w:rPr>
          <w:rFonts w:ascii="Rubik" w:hAnsi="Rubik" w:cs="Rubik"/>
          <w:lang w:val="fr-CA"/>
        </w:rPr>
        <w:t xml:space="preserve"> rapports de performance.</w:t>
      </w:r>
    </w:p>
    <w:p w14:paraId="2A0E1F8C" w14:textId="697D5E14" w:rsidR="0042269D" w:rsidRDefault="0042269D" w:rsidP="00DC589B">
      <w:pPr>
        <w:rPr>
          <w:rFonts w:ascii="Rubik" w:hAnsi="Rubik" w:cs="Rubik"/>
          <w:lang w:val="fr-CA"/>
        </w:rPr>
      </w:pPr>
      <w:r>
        <w:rPr>
          <w:rFonts w:ascii="Rubik" w:hAnsi="Rubik" w:cs="Rubik"/>
          <w:b/>
          <w:bCs/>
          <w:lang w:val="fr-CA"/>
        </w:rPr>
        <w:t xml:space="preserve">Utilisations compatibles : </w:t>
      </w:r>
      <w:r w:rsidR="00324042">
        <w:rPr>
          <w:rFonts w:ascii="Rubik" w:hAnsi="Rubik" w:cs="Rubik"/>
          <w:lang w:val="fr-CA"/>
        </w:rPr>
        <w:t>L’information personnelle sera possiblement</w:t>
      </w:r>
      <w:r w:rsidR="00F524E9">
        <w:rPr>
          <w:rFonts w:ascii="Rubik" w:hAnsi="Rubik" w:cs="Rubik"/>
          <w:lang w:val="fr-CA"/>
        </w:rPr>
        <w:t xml:space="preserve"> partagée à l’interne avec les équipes de planification, </w:t>
      </w:r>
      <w:r w:rsidR="00912D53">
        <w:rPr>
          <w:rFonts w:ascii="Rubik" w:hAnsi="Rubik" w:cs="Rubik"/>
          <w:lang w:val="fr-CA"/>
        </w:rPr>
        <w:t xml:space="preserve">le </w:t>
      </w:r>
      <w:r w:rsidR="00F524E9">
        <w:rPr>
          <w:rFonts w:ascii="Rubik" w:hAnsi="Rubik" w:cs="Rubik"/>
          <w:lang w:val="fr-CA"/>
        </w:rPr>
        <w:t xml:space="preserve">développement du commerce et l’intelligence commerciale pour soutenir l’analyse, la planification stratégique et les </w:t>
      </w:r>
      <w:r w:rsidR="00B1461B">
        <w:rPr>
          <w:rFonts w:ascii="Rubik" w:hAnsi="Rubik" w:cs="Rubik"/>
          <w:lang w:val="fr-CA"/>
        </w:rPr>
        <w:t>prises de décision.</w:t>
      </w:r>
      <w:r w:rsidR="005F0046">
        <w:rPr>
          <w:rFonts w:ascii="Rubik" w:hAnsi="Rubik" w:cs="Rubik"/>
          <w:lang w:val="fr-CA"/>
        </w:rPr>
        <w:t xml:space="preserve"> L’information dépersonnalisée ou agrégée</w:t>
      </w:r>
      <w:r w:rsidR="002A6353">
        <w:rPr>
          <w:rFonts w:ascii="Rubik" w:hAnsi="Rubik" w:cs="Rubik"/>
          <w:lang w:val="fr-CA"/>
        </w:rPr>
        <w:t xml:space="preserve"> sera possiblement partagée avec des consultants externes pour mener des analyses spécialisées ou avec des organismes partenaires</w:t>
      </w:r>
      <w:r w:rsidR="006B6CC9">
        <w:rPr>
          <w:rFonts w:ascii="Rubik" w:hAnsi="Rubik" w:cs="Rubik"/>
          <w:lang w:val="fr-CA"/>
        </w:rPr>
        <w:t xml:space="preserve"> dans le cadre de planification ou des initiatives de développement. </w:t>
      </w:r>
      <w:r w:rsidR="001964E5">
        <w:rPr>
          <w:rFonts w:ascii="Rubik" w:hAnsi="Rubik" w:cs="Rubik"/>
          <w:lang w:val="fr-CA"/>
        </w:rPr>
        <w:t>Partout où cela est possible</w:t>
      </w:r>
      <w:r w:rsidR="009C451C">
        <w:rPr>
          <w:rFonts w:ascii="Rubik" w:hAnsi="Rubik" w:cs="Rubik"/>
          <w:lang w:val="fr-CA"/>
        </w:rPr>
        <w:t xml:space="preserve">, </w:t>
      </w:r>
      <w:r w:rsidR="00E93C17">
        <w:rPr>
          <w:rFonts w:ascii="Rubik" w:hAnsi="Rubik" w:cs="Rubik"/>
          <w:lang w:val="fr-CA"/>
        </w:rPr>
        <w:t>des identif</w:t>
      </w:r>
      <w:r w:rsidR="00FC5A1B">
        <w:rPr>
          <w:rFonts w:ascii="Rubik" w:hAnsi="Rubik" w:cs="Rubik"/>
          <w:lang w:val="fr-CA"/>
        </w:rPr>
        <w:t>iant</w:t>
      </w:r>
      <w:r w:rsidR="00E93C17">
        <w:rPr>
          <w:rFonts w:ascii="Rubik" w:hAnsi="Rubik" w:cs="Rubik"/>
          <w:lang w:val="fr-CA"/>
        </w:rPr>
        <w:t>s personnels</w:t>
      </w:r>
      <w:r w:rsidR="00860C46">
        <w:rPr>
          <w:rFonts w:ascii="Rubik" w:hAnsi="Rubik" w:cs="Rubik"/>
          <w:lang w:val="fr-CA"/>
        </w:rPr>
        <w:t xml:space="preserve"> sont anonymisés</w:t>
      </w:r>
      <w:r w:rsidR="00805014">
        <w:rPr>
          <w:rFonts w:ascii="Rubik" w:hAnsi="Rubik" w:cs="Rubik"/>
          <w:lang w:val="fr-CA"/>
        </w:rPr>
        <w:t>, et la majorité d’information est utilisée pour les objectives d’intelligence commerciale</w:t>
      </w:r>
      <w:r w:rsidR="00601080">
        <w:rPr>
          <w:rFonts w:ascii="Rubik" w:hAnsi="Rubik" w:cs="Rubik"/>
          <w:lang w:val="fr-CA"/>
        </w:rPr>
        <w:t xml:space="preserve"> reliées aux entités d’entreprise ou d’organisme au lieu</w:t>
      </w:r>
      <w:r w:rsidR="00E93C17">
        <w:rPr>
          <w:rFonts w:ascii="Rubik" w:hAnsi="Rubik" w:cs="Rubik"/>
          <w:lang w:val="fr-CA"/>
        </w:rPr>
        <w:t xml:space="preserve"> des individus.</w:t>
      </w:r>
    </w:p>
    <w:p w14:paraId="39183916" w14:textId="57677C4E" w:rsidR="00E93C17" w:rsidRDefault="003F36B5" w:rsidP="00DC589B">
      <w:pPr>
        <w:rPr>
          <w:rFonts w:ascii="Rubik" w:hAnsi="Rubik" w:cs="Rubik"/>
          <w:lang w:val="fr-CA"/>
        </w:rPr>
      </w:pPr>
      <w:r>
        <w:rPr>
          <w:rFonts w:ascii="Rubik" w:hAnsi="Rubik" w:cs="Rubik"/>
          <w:lang w:val="fr-CA"/>
        </w:rPr>
        <w:t xml:space="preserve">Lorsque l’information personnelle est partagée avec des </w:t>
      </w:r>
      <w:r w:rsidR="0075632C">
        <w:rPr>
          <w:rFonts w:ascii="Rubik" w:hAnsi="Rubik" w:cs="Rubik"/>
          <w:lang w:val="fr-CA"/>
        </w:rPr>
        <w:t xml:space="preserve">parties externes, </w:t>
      </w:r>
      <w:r w:rsidR="000701B8">
        <w:rPr>
          <w:rFonts w:ascii="Rubik" w:hAnsi="Rubik" w:cs="Rubik"/>
          <w:lang w:val="fr-CA"/>
        </w:rPr>
        <w:t>tel partage</w:t>
      </w:r>
      <w:r w:rsidR="00DF31CA">
        <w:rPr>
          <w:rFonts w:ascii="Rubik" w:hAnsi="Rubik" w:cs="Rubik"/>
          <w:lang w:val="fr-CA"/>
        </w:rPr>
        <w:t xml:space="preserve"> est gouverné par de confidentialité ou des obligations d</w:t>
      </w:r>
      <w:r w:rsidR="00900445">
        <w:rPr>
          <w:rFonts w:ascii="Rubik" w:hAnsi="Rubik" w:cs="Rubik"/>
          <w:lang w:val="fr-CA"/>
        </w:rPr>
        <w:t>’énoncé de non-divulgation</w:t>
      </w:r>
      <w:r w:rsidR="007E6A68">
        <w:rPr>
          <w:rFonts w:ascii="Rubik" w:hAnsi="Rubik" w:cs="Rubik"/>
          <w:lang w:val="fr-CA"/>
        </w:rPr>
        <w:t xml:space="preserve"> pour veiller </w:t>
      </w:r>
      <w:r w:rsidR="00233823">
        <w:rPr>
          <w:rFonts w:ascii="Rubik" w:hAnsi="Rubik" w:cs="Rubik"/>
          <w:lang w:val="fr-CA"/>
        </w:rPr>
        <w:t>la protection appropriée d’information.</w:t>
      </w:r>
    </w:p>
    <w:p w14:paraId="21BC143B" w14:textId="6009E71E" w:rsidR="00233823" w:rsidRDefault="00C2315C" w:rsidP="00DC589B">
      <w:pPr>
        <w:rPr>
          <w:rFonts w:ascii="Rubik" w:hAnsi="Rubik" w:cs="Rubik"/>
          <w:lang w:val="fr-CA"/>
        </w:rPr>
      </w:pPr>
      <w:r w:rsidRPr="00A54BF4">
        <w:rPr>
          <w:rFonts w:ascii="Rubik" w:hAnsi="Rubik" w:cs="Rubik"/>
          <w:b/>
          <w:bCs/>
          <w:lang w:val="fr-CA"/>
        </w:rPr>
        <w:lastRenderedPageBreak/>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44235EB6" w14:textId="77777777" w:rsidR="002F5DF4" w:rsidRPr="00446EE8" w:rsidRDefault="002F5DF4" w:rsidP="002F5DF4">
      <w:pPr>
        <w:rPr>
          <w:lang w:val="fr-CA"/>
        </w:rPr>
      </w:pPr>
      <w:r w:rsidRPr="00B21D13">
        <w:rPr>
          <w:b/>
          <w:bCs/>
          <w:lang w:val="fr-CA"/>
        </w:rPr>
        <w:t>Numéro ADD:</w:t>
      </w:r>
      <w:r w:rsidRPr="00B21D13">
        <w:rPr>
          <w:lang w:val="fr-CA"/>
        </w:rPr>
        <w:t xml:space="preserve"> </w:t>
      </w:r>
      <w:r w:rsidRPr="00446EE8">
        <w:rPr>
          <w:lang w:val="fr-CA"/>
        </w:rPr>
        <w:t>Autorisation no.2018/006</w:t>
      </w:r>
    </w:p>
    <w:p w14:paraId="1BF5529F" w14:textId="77777777" w:rsidR="002F5DF4" w:rsidRPr="00446EE8" w:rsidRDefault="002F5DF4" w:rsidP="002F5DF4">
      <w:pPr>
        <w:rPr>
          <w:lang w:val="fr-CA"/>
        </w:rPr>
      </w:pPr>
      <w:r w:rsidRPr="00CF3D04">
        <w:rPr>
          <w:b/>
          <w:bCs/>
          <w:lang w:val="fr-CA"/>
        </w:rPr>
        <w:t>Numéros de renvoi au document</w:t>
      </w:r>
      <w:r w:rsidRPr="00446EE8">
        <w:rPr>
          <w:b/>
          <w:bCs/>
          <w:lang w:val="fr-CA"/>
        </w:rPr>
        <w:t xml:space="preserve">: </w:t>
      </w:r>
      <w:r w:rsidRPr="00446EE8">
        <w:rPr>
          <w:lang w:val="fr-CA"/>
        </w:rPr>
        <w:t>PRPA BUS 012</w:t>
      </w:r>
    </w:p>
    <w:p w14:paraId="2D6F63D2" w14:textId="77777777" w:rsidR="002F5DF4" w:rsidRPr="00D279B2" w:rsidRDefault="002F5DF4" w:rsidP="002F5DF4">
      <w:pPr>
        <w:rPr>
          <w:lang w:val="fr-CA"/>
        </w:rPr>
      </w:pPr>
      <w:r w:rsidRPr="004C079A">
        <w:rPr>
          <w:b/>
          <w:bCs/>
          <w:lang w:val="fr-CA"/>
        </w:rPr>
        <w:t>Enregistrement (SCT)</w:t>
      </w:r>
      <w:r w:rsidRPr="00D279B2">
        <w:rPr>
          <w:b/>
          <w:bCs/>
          <w:lang w:val="fr-CA"/>
        </w:rPr>
        <w:t>:</w:t>
      </w:r>
      <w:r w:rsidRPr="00D279B2">
        <w:rPr>
          <w:lang w:val="fr-CA"/>
        </w:rPr>
        <w:t xml:space="preserve"> 20250060</w:t>
      </w:r>
    </w:p>
    <w:p w14:paraId="255542C3" w14:textId="77777777" w:rsidR="002F5DF4" w:rsidRPr="00D279B2" w:rsidRDefault="002F5DF4" w:rsidP="002F5DF4">
      <w:pPr>
        <w:rPr>
          <w:lang w:val="fr-CA"/>
        </w:rPr>
      </w:pPr>
      <w:r w:rsidRPr="004C079A">
        <w:rPr>
          <w:b/>
          <w:bCs/>
          <w:lang w:val="fr-CA"/>
        </w:rPr>
        <w:t>Numéro du fichier</w:t>
      </w:r>
      <w:r w:rsidRPr="00D279B2">
        <w:rPr>
          <w:b/>
          <w:bCs/>
          <w:lang w:val="fr-CA"/>
        </w:rPr>
        <w:t>:</w:t>
      </w:r>
      <w:r w:rsidRPr="00D279B2">
        <w:rPr>
          <w:lang w:val="fr-CA"/>
        </w:rPr>
        <w:t xml:space="preserve"> PRPA PPU 006</w:t>
      </w:r>
    </w:p>
    <w:p w14:paraId="17A30F9F" w14:textId="77777777" w:rsidR="00C2315C" w:rsidRDefault="00C2315C" w:rsidP="00DC589B">
      <w:pPr>
        <w:rPr>
          <w:rFonts w:ascii="Rubik" w:hAnsi="Rubik" w:cs="Rubik"/>
          <w:lang w:val="fr-CA"/>
        </w:rPr>
      </w:pPr>
    </w:p>
    <w:p w14:paraId="089A60A4" w14:textId="6B1BFE11" w:rsidR="00367832" w:rsidRDefault="000830CB" w:rsidP="00D31838">
      <w:pPr>
        <w:pStyle w:val="Heading2"/>
        <w:rPr>
          <w:lang w:val="fr-CA"/>
        </w:rPr>
      </w:pPr>
      <w:r>
        <w:rPr>
          <w:lang w:val="fr-CA"/>
        </w:rPr>
        <w:t>Affaires règlementaires et commerciales</w:t>
      </w:r>
    </w:p>
    <w:p w14:paraId="04853F81" w14:textId="6E15868F" w:rsidR="000830CB" w:rsidRDefault="000830CB" w:rsidP="000830CB">
      <w:pPr>
        <w:rPr>
          <w:rFonts w:ascii="Rubik" w:hAnsi="Rubik" w:cs="Rubik"/>
          <w:lang w:val="fr-CA"/>
        </w:rPr>
      </w:pPr>
      <w:r>
        <w:rPr>
          <w:rFonts w:ascii="Rubik" w:hAnsi="Rubik" w:cs="Rubik"/>
          <w:lang w:val="fr-CA"/>
        </w:rPr>
        <w:t>Le département des affaires règlementaires et commerciales est responsable</w:t>
      </w:r>
      <w:r w:rsidR="00DB3164">
        <w:rPr>
          <w:rFonts w:ascii="Rubik" w:hAnsi="Rubik" w:cs="Rubik"/>
          <w:lang w:val="fr-CA"/>
        </w:rPr>
        <w:t xml:space="preserve"> </w:t>
      </w:r>
      <w:r w:rsidR="00EA09FC">
        <w:rPr>
          <w:rFonts w:ascii="Rubik" w:hAnsi="Rubik" w:cs="Rubik"/>
          <w:lang w:val="fr-CA"/>
        </w:rPr>
        <w:t>de</w:t>
      </w:r>
      <w:r w:rsidR="00DB3164">
        <w:rPr>
          <w:rFonts w:ascii="Rubik" w:hAnsi="Rubik" w:cs="Rubik"/>
          <w:lang w:val="fr-CA"/>
        </w:rPr>
        <w:t xml:space="preserve"> la conformité règlementaire, </w:t>
      </w:r>
      <w:r w:rsidR="00EA09FC">
        <w:rPr>
          <w:rFonts w:ascii="Rubik" w:hAnsi="Rubik" w:cs="Rubik"/>
          <w:lang w:val="fr-CA"/>
        </w:rPr>
        <w:t>d</w:t>
      </w:r>
      <w:r w:rsidR="00DB3164">
        <w:rPr>
          <w:rFonts w:ascii="Rubik" w:hAnsi="Rubik" w:cs="Rubik"/>
          <w:lang w:val="fr-CA"/>
        </w:rPr>
        <w:t xml:space="preserve">es relations autochtones et </w:t>
      </w:r>
      <w:r w:rsidR="00EA09FC">
        <w:rPr>
          <w:rFonts w:ascii="Rubik" w:hAnsi="Rubik" w:cs="Rubik"/>
          <w:lang w:val="fr-CA"/>
        </w:rPr>
        <w:t>d</w:t>
      </w:r>
      <w:r w:rsidR="00DB3164">
        <w:rPr>
          <w:rFonts w:ascii="Rubik" w:hAnsi="Rubik" w:cs="Rubik"/>
          <w:lang w:val="fr-CA"/>
        </w:rPr>
        <w:t xml:space="preserve">e </w:t>
      </w:r>
      <w:r w:rsidR="00006498">
        <w:rPr>
          <w:rFonts w:ascii="Rubik" w:hAnsi="Rubik" w:cs="Rubik"/>
          <w:lang w:val="fr-CA"/>
        </w:rPr>
        <w:t>services légaux</w:t>
      </w:r>
      <w:r w:rsidR="00DB3164">
        <w:rPr>
          <w:rFonts w:ascii="Rubik" w:hAnsi="Rubik" w:cs="Rubik"/>
          <w:lang w:val="fr-CA"/>
        </w:rPr>
        <w:t xml:space="preserve"> pour le port.</w:t>
      </w:r>
    </w:p>
    <w:p w14:paraId="46244223" w14:textId="5A14E47F" w:rsidR="00087D90" w:rsidRDefault="00D271AF" w:rsidP="00087D90">
      <w:pPr>
        <w:pStyle w:val="Heading3"/>
        <w:rPr>
          <w:i/>
          <w:iCs/>
          <w:lang w:val="fr-CA"/>
        </w:rPr>
      </w:pPr>
      <w:r>
        <w:rPr>
          <w:i/>
          <w:iCs/>
          <w:lang w:val="fr-CA"/>
        </w:rPr>
        <w:t>Services légaux</w:t>
      </w:r>
    </w:p>
    <w:p w14:paraId="7313530F" w14:textId="7DD4B7C3" w:rsidR="00D271AF" w:rsidRDefault="00D271AF" w:rsidP="00D271AF">
      <w:pPr>
        <w:rPr>
          <w:rFonts w:ascii="Rubik" w:hAnsi="Rubik" w:cs="Rubik"/>
          <w:lang w:val="fr-CA"/>
        </w:rPr>
      </w:pPr>
      <w:r>
        <w:rPr>
          <w:rFonts w:ascii="Rubik" w:hAnsi="Rubik" w:cs="Rubik"/>
          <w:b/>
          <w:bCs/>
          <w:lang w:val="fr-CA"/>
        </w:rPr>
        <w:t xml:space="preserve">Description : </w:t>
      </w:r>
      <w:r w:rsidR="00920933">
        <w:rPr>
          <w:rFonts w:ascii="Rubik" w:hAnsi="Rubik" w:cs="Rubik"/>
          <w:lang w:val="fr-CA"/>
        </w:rPr>
        <w:t>Les informations sont contenues à propos d</w:t>
      </w:r>
      <w:r w:rsidR="00FC1DDE">
        <w:rPr>
          <w:rFonts w:ascii="Rubik" w:hAnsi="Rubik" w:cs="Rubik"/>
          <w:lang w:val="fr-CA"/>
        </w:rPr>
        <w:t xml:space="preserve">e services légaux </w:t>
      </w:r>
      <w:r w:rsidR="008C1579">
        <w:rPr>
          <w:rFonts w:ascii="Rubik" w:hAnsi="Rubik" w:cs="Rubik"/>
          <w:lang w:val="fr-CA"/>
        </w:rPr>
        <w:t xml:space="preserve">du port, y compris des accords et </w:t>
      </w:r>
      <w:r w:rsidR="003D7BBE">
        <w:rPr>
          <w:rFonts w:ascii="Rubik" w:hAnsi="Rubik" w:cs="Rubik"/>
          <w:lang w:val="fr-CA"/>
        </w:rPr>
        <w:t>des litiges.</w:t>
      </w:r>
    </w:p>
    <w:p w14:paraId="1DD19D8E" w14:textId="1B070827" w:rsidR="003D7BBE" w:rsidRDefault="000D029F" w:rsidP="00D271AF">
      <w:pPr>
        <w:rPr>
          <w:rFonts w:ascii="Rubik" w:hAnsi="Rubik" w:cs="Rubik"/>
          <w:lang w:val="fr-CA"/>
        </w:rPr>
      </w:pPr>
      <w:r>
        <w:rPr>
          <w:rFonts w:ascii="Rubik" w:hAnsi="Rubik" w:cs="Rubik"/>
          <w:b/>
          <w:bCs/>
          <w:lang w:val="fr-CA"/>
        </w:rPr>
        <w:t xml:space="preserve">Types de documents : </w:t>
      </w:r>
      <w:r>
        <w:rPr>
          <w:rFonts w:ascii="Rubik" w:hAnsi="Rubik" w:cs="Rubik"/>
          <w:lang w:val="fr-CA"/>
        </w:rPr>
        <w:t>Des accords, de correspondance, des rapports.</w:t>
      </w:r>
    </w:p>
    <w:p w14:paraId="25B5E9C2" w14:textId="77777777" w:rsidR="00EE765D" w:rsidRDefault="00EE765D" w:rsidP="00EE765D">
      <w:pPr>
        <w:rPr>
          <w:rFonts w:ascii="Rubik" w:hAnsi="Rubik" w:cs="Rubik"/>
          <w:lang w:val="fr-CA"/>
        </w:rPr>
      </w:pPr>
      <w:r>
        <w:rPr>
          <w:rFonts w:ascii="Rubik" w:hAnsi="Rubik" w:cs="Rubik"/>
          <w:b/>
          <w:bCs/>
          <w:lang w:val="fr-CA"/>
        </w:rPr>
        <w:t xml:space="preserve">Résumés de divulgation : </w:t>
      </w:r>
      <w:r>
        <w:rPr>
          <w:rFonts w:ascii="Rubik" w:hAnsi="Rubik" w:cs="Rubik"/>
          <w:lang w:val="fr-CA"/>
        </w:rPr>
        <w:t>Aucune divulgation à des tiers n’a pas eu lieu.</w:t>
      </w:r>
    </w:p>
    <w:p w14:paraId="01324EAF" w14:textId="54D69034" w:rsidR="00F957C9" w:rsidRDefault="00EE765D" w:rsidP="00EE765D">
      <w:pPr>
        <w:rPr>
          <w:rFonts w:ascii="Rubik" w:hAnsi="Rubik" w:cs="Rubik"/>
          <w:lang w:val="fr-CA"/>
        </w:rPr>
      </w:pPr>
      <w:r>
        <w:rPr>
          <w:rFonts w:ascii="Rubik" w:hAnsi="Rubik" w:cs="Rubik"/>
          <w:b/>
          <w:bCs/>
          <w:lang w:val="fr-CA"/>
        </w:rPr>
        <w:t xml:space="preserve">Numéro de dossier : </w:t>
      </w:r>
      <w:r>
        <w:rPr>
          <w:rFonts w:ascii="Rubik" w:hAnsi="Rubik" w:cs="Rubik"/>
          <w:lang w:val="fr-CA"/>
        </w:rPr>
        <w:t>PRPA CRA 010</w:t>
      </w:r>
    </w:p>
    <w:p w14:paraId="78EECF0A" w14:textId="77777777" w:rsidR="00F276E2" w:rsidRDefault="00F276E2" w:rsidP="00F276E2">
      <w:pPr>
        <w:pStyle w:val="Heading2"/>
        <w:rPr>
          <w:i/>
          <w:iCs/>
          <w:lang w:val="fr-CA"/>
        </w:rPr>
      </w:pPr>
      <w:r w:rsidRPr="00D33769">
        <w:rPr>
          <w:i/>
          <w:iCs/>
          <w:lang w:val="fr-CA"/>
        </w:rPr>
        <w:t>Les fichiers de renseignements personnels :</w:t>
      </w:r>
    </w:p>
    <w:p w14:paraId="7BC275CC" w14:textId="72DDDAB7" w:rsidR="00D33769" w:rsidRDefault="00D33769" w:rsidP="00D33769">
      <w:pPr>
        <w:pStyle w:val="Heading3"/>
        <w:rPr>
          <w:i/>
          <w:iCs/>
          <w:lang w:val="fr-CA"/>
        </w:rPr>
      </w:pPr>
      <w:r>
        <w:rPr>
          <w:i/>
          <w:iCs/>
          <w:lang w:val="fr-CA"/>
        </w:rPr>
        <w:t xml:space="preserve">PRPA PPU 005 </w:t>
      </w:r>
      <w:r w:rsidR="004C76B0">
        <w:rPr>
          <w:i/>
          <w:iCs/>
          <w:lang w:val="fr-CA"/>
        </w:rPr>
        <w:t>La manutention des</w:t>
      </w:r>
      <w:r w:rsidR="007607AC">
        <w:rPr>
          <w:i/>
          <w:iCs/>
          <w:lang w:val="fr-CA"/>
        </w:rPr>
        <w:t xml:space="preserve"> plaintes et </w:t>
      </w:r>
      <w:r w:rsidR="00DE7F49">
        <w:rPr>
          <w:i/>
          <w:iCs/>
          <w:lang w:val="fr-CA"/>
        </w:rPr>
        <w:t>des litiges légaux</w:t>
      </w:r>
    </w:p>
    <w:p w14:paraId="149F63C3" w14:textId="7FD84124" w:rsidR="00DE7F49" w:rsidRPr="001F097F" w:rsidRDefault="007A3E94" w:rsidP="00DE7F49">
      <w:pPr>
        <w:rPr>
          <w:rFonts w:ascii="Rubik" w:hAnsi="Rubik" w:cs="Rubik"/>
          <w:lang w:val="fr-CA"/>
        </w:rPr>
      </w:pPr>
      <w:r>
        <w:rPr>
          <w:rFonts w:ascii="Rubik" w:hAnsi="Rubik" w:cs="Rubik"/>
          <w:b/>
          <w:bCs/>
          <w:lang w:val="fr-CA"/>
        </w:rPr>
        <w:t>Description :</w:t>
      </w:r>
      <w:r w:rsidR="001F097F">
        <w:rPr>
          <w:rFonts w:ascii="Rubik" w:hAnsi="Rubik" w:cs="Rubik"/>
          <w:b/>
          <w:bCs/>
          <w:lang w:val="fr-CA"/>
        </w:rPr>
        <w:t xml:space="preserve"> </w:t>
      </w:r>
      <w:r w:rsidR="00D62AEE">
        <w:rPr>
          <w:rFonts w:ascii="Rubik" w:hAnsi="Rubik" w:cs="Rubik"/>
          <w:lang w:val="fr-CA"/>
        </w:rPr>
        <w:t xml:space="preserve">Ce banque décrit l’information personnelle </w:t>
      </w:r>
      <w:r w:rsidR="000D53E4">
        <w:rPr>
          <w:rFonts w:ascii="Rubik" w:hAnsi="Rubik" w:cs="Rubik"/>
          <w:lang w:val="fr-CA"/>
        </w:rPr>
        <w:t>telle qu</w:t>
      </w:r>
      <w:r w:rsidR="00D62AEE">
        <w:rPr>
          <w:rFonts w:ascii="Rubik" w:hAnsi="Rubik" w:cs="Rubik"/>
          <w:lang w:val="fr-CA"/>
        </w:rPr>
        <w:t xml:space="preserve">e collectée, </w:t>
      </w:r>
      <w:r w:rsidR="005276B9">
        <w:rPr>
          <w:rFonts w:ascii="Rubik" w:hAnsi="Rubik" w:cs="Rubik"/>
          <w:lang w:val="fr-CA"/>
        </w:rPr>
        <w:t>consultée</w:t>
      </w:r>
      <w:r w:rsidR="00D62AEE">
        <w:rPr>
          <w:rFonts w:ascii="Rubik" w:hAnsi="Rubik" w:cs="Rubik"/>
          <w:lang w:val="fr-CA"/>
        </w:rPr>
        <w:t xml:space="preserve"> et utilisée par</w:t>
      </w:r>
      <w:r w:rsidR="00E7299C">
        <w:rPr>
          <w:rFonts w:ascii="Rubik" w:hAnsi="Rubik" w:cs="Rubik"/>
          <w:lang w:val="fr-CA"/>
        </w:rPr>
        <w:t xml:space="preserve"> les services légaux de l’APPR en liaison avec des </w:t>
      </w:r>
      <w:r w:rsidR="00510172">
        <w:rPr>
          <w:rFonts w:ascii="Rubik" w:hAnsi="Rubik" w:cs="Rubik"/>
          <w:lang w:val="fr-CA"/>
        </w:rPr>
        <w:t>enjeux</w:t>
      </w:r>
      <w:r w:rsidR="005021E1">
        <w:rPr>
          <w:rFonts w:ascii="Rubik" w:hAnsi="Rubik" w:cs="Rubik"/>
          <w:lang w:val="fr-CA"/>
        </w:rPr>
        <w:t xml:space="preserve"> qui exigent </w:t>
      </w:r>
      <w:r w:rsidR="00434890">
        <w:rPr>
          <w:rFonts w:ascii="Rubik" w:hAnsi="Rubik" w:cs="Rubik"/>
          <w:lang w:val="fr-CA"/>
        </w:rPr>
        <w:t>d</w:t>
      </w:r>
      <w:r w:rsidR="00AC550D">
        <w:rPr>
          <w:rFonts w:ascii="Rubik" w:hAnsi="Rubik" w:cs="Rubik"/>
          <w:lang w:val="fr-CA"/>
        </w:rPr>
        <w:t>’examen</w:t>
      </w:r>
      <w:r w:rsidR="00A1230A">
        <w:rPr>
          <w:rFonts w:ascii="Rubik" w:hAnsi="Rubik" w:cs="Rubik"/>
          <w:lang w:val="fr-CA"/>
        </w:rPr>
        <w:t xml:space="preserve"> légal</w:t>
      </w:r>
      <w:r w:rsidR="00D1524A">
        <w:rPr>
          <w:rFonts w:ascii="Rubik" w:hAnsi="Rubik" w:cs="Rubik"/>
          <w:lang w:val="fr-CA"/>
        </w:rPr>
        <w:t xml:space="preserve"> ou du conseil</w:t>
      </w:r>
      <w:r w:rsidR="00E55338">
        <w:rPr>
          <w:rFonts w:ascii="Rubik" w:hAnsi="Rubik" w:cs="Rubik"/>
          <w:lang w:val="fr-CA"/>
        </w:rPr>
        <w:t>, y compris de litige</w:t>
      </w:r>
      <w:r w:rsidR="00BF705F">
        <w:rPr>
          <w:rFonts w:ascii="Rubik" w:hAnsi="Rubik" w:cs="Rubik"/>
          <w:lang w:val="fr-CA"/>
        </w:rPr>
        <w:t xml:space="preserve">, des investigations règlementaires, des plaintes internes et des </w:t>
      </w:r>
      <w:r w:rsidR="005402E3">
        <w:rPr>
          <w:rFonts w:ascii="Rubik" w:hAnsi="Rubik" w:cs="Rubik"/>
          <w:lang w:val="fr-CA"/>
        </w:rPr>
        <w:t>litiges externes</w:t>
      </w:r>
      <w:r w:rsidR="003F3D85">
        <w:rPr>
          <w:rFonts w:ascii="Rubik" w:hAnsi="Rubik" w:cs="Rubik"/>
          <w:lang w:val="fr-CA"/>
        </w:rPr>
        <w:t xml:space="preserve"> soumis par</w:t>
      </w:r>
      <w:r w:rsidR="00207465">
        <w:rPr>
          <w:rFonts w:ascii="Rubik" w:hAnsi="Rubik" w:cs="Rubik"/>
          <w:lang w:val="fr-CA"/>
        </w:rPr>
        <w:t xml:space="preserve"> des départements opérationnels. L’information est </w:t>
      </w:r>
      <w:r w:rsidR="00B756C0">
        <w:rPr>
          <w:rFonts w:ascii="Rubik" w:hAnsi="Rubik" w:cs="Rubik"/>
          <w:lang w:val="fr-CA"/>
        </w:rPr>
        <w:t xml:space="preserve">recueillie par </w:t>
      </w:r>
      <w:r w:rsidR="000D53E4">
        <w:rPr>
          <w:rFonts w:ascii="Rubik" w:hAnsi="Rubik" w:cs="Rubik"/>
          <w:lang w:val="fr-CA"/>
        </w:rPr>
        <w:t xml:space="preserve">la </w:t>
      </w:r>
      <w:r w:rsidR="00B756C0">
        <w:rPr>
          <w:rFonts w:ascii="Rubik" w:hAnsi="Rubik" w:cs="Rubik"/>
          <w:lang w:val="fr-CA"/>
        </w:rPr>
        <w:t>correspondance</w:t>
      </w:r>
      <w:r w:rsidR="004A6449">
        <w:rPr>
          <w:rFonts w:ascii="Rubik" w:hAnsi="Rubik" w:cs="Rubik"/>
          <w:lang w:val="fr-CA"/>
        </w:rPr>
        <w:t xml:space="preserve">, </w:t>
      </w:r>
      <w:r w:rsidR="000D53E4">
        <w:rPr>
          <w:rFonts w:ascii="Rubik" w:hAnsi="Rubik" w:cs="Rubik"/>
          <w:lang w:val="fr-CA"/>
        </w:rPr>
        <w:t>l</w:t>
      </w:r>
      <w:r w:rsidR="004A6449">
        <w:rPr>
          <w:rFonts w:ascii="Rubik" w:hAnsi="Rubik" w:cs="Rubik"/>
          <w:lang w:val="fr-CA"/>
        </w:rPr>
        <w:t xml:space="preserve">es </w:t>
      </w:r>
      <w:r w:rsidR="00FB0077">
        <w:rPr>
          <w:rFonts w:ascii="Rubik" w:hAnsi="Rubik" w:cs="Rubik"/>
          <w:lang w:val="fr-CA"/>
        </w:rPr>
        <w:t xml:space="preserve">dépôts </w:t>
      </w:r>
      <w:r w:rsidR="009C4B9B">
        <w:rPr>
          <w:rFonts w:ascii="Rubik" w:hAnsi="Rubik" w:cs="Rubik"/>
          <w:lang w:val="fr-CA"/>
        </w:rPr>
        <w:t xml:space="preserve">règlementaires, </w:t>
      </w:r>
      <w:r w:rsidR="000D53E4">
        <w:rPr>
          <w:rFonts w:ascii="Rubik" w:hAnsi="Rubik" w:cs="Rubik"/>
          <w:lang w:val="fr-CA"/>
        </w:rPr>
        <w:t>l</w:t>
      </w:r>
      <w:r w:rsidR="009C4B9B">
        <w:rPr>
          <w:rFonts w:ascii="Rubik" w:hAnsi="Rubik" w:cs="Rubik"/>
          <w:lang w:val="fr-CA"/>
        </w:rPr>
        <w:t>es processus d’</w:t>
      </w:r>
      <w:r w:rsidR="00475B83">
        <w:rPr>
          <w:rFonts w:ascii="Rubik" w:hAnsi="Rubik" w:cs="Rubik"/>
          <w:lang w:val="fr-CA"/>
        </w:rPr>
        <w:t>escalade</w:t>
      </w:r>
      <w:r w:rsidR="00F041ED">
        <w:rPr>
          <w:rFonts w:ascii="Rubik" w:hAnsi="Rubik" w:cs="Rubik"/>
          <w:lang w:val="fr-CA"/>
        </w:rPr>
        <w:t xml:space="preserve"> (par exemple le programme de </w:t>
      </w:r>
      <w:proofErr w:type="spellStart"/>
      <w:r w:rsidR="00F041ED">
        <w:rPr>
          <w:rFonts w:ascii="Rubik" w:hAnsi="Rubik" w:cs="Rubik"/>
          <w:lang w:val="fr-CA"/>
        </w:rPr>
        <w:t>Respectful</w:t>
      </w:r>
      <w:proofErr w:type="spellEnd"/>
      <w:r w:rsidR="00F041ED">
        <w:rPr>
          <w:rFonts w:ascii="Rubik" w:hAnsi="Rubik" w:cs="Rubik"/>
          <w:lang w:val="fr-CA"/>
        </w:rPr>
        <w:t xml:space="preserve"> Workplace, Whistleblower), </w:t>
      </w:r>
      <w:r w:rsidR="000D53E4">
        <w:rPr>
          <w:rFonts w:ascii="Rubik" w:hAnsi="Rubik" w:cs="Rubik"/>
          <w:lang w:val="fr-CA"/>
        </w:rPr>
        <w:t>l</w:t>
      </w:r>
      <w:r w:rsidR="00F041ED">
        <w:rPr>
          <w:rFonts w:ascii="Rubik" w:hAnsi="Rubik" w:cs="Rubik"/>
          <w:lang w:val="fr-CA"/>
        </w:rPr>
        <w:t xml:space="preserve">es fichiers légaux, </w:t>
      </w:r>
      <w:r w:rsidR="000D53E4">
        <w:rPr>
          <w:rFonts w:ascii="Rubik" w:hAnsi="Rubik" w:cs="Rubik"/>
          <w:lang w:val="fr-CA"/>
        </w:rPr>
        <w:t>l</w:t>
      </w:r>
      <w:r w:rsidR="00F041ED">
        <w:rPr>
          <w:rFonts w:ascii="Rubik" w:hAnsi="Rubik" w:cs="Rubik"/>
          <w:lang w:val="fr-CA"/>
        </w:rPr>
        <w:t xml:space="preserve">es rapports d’investigation et </w:t>
      </w:r>
      <w:r w:rsidR="000D53E4">
        <w:rPr>
          <w:rFonts w:ascii="Rubik" w:hAnsi="Rubik" w:cs="Rubik"/>
          <w:lang w:val="fr-CA"/>
        </w:rPr>
        <w:t>l</w:t>
      </w:r>
      <w:r w:rsidR="00F041ED">
        <w:rPr>
          <w:rFonts w:ascii="Rubik" w:hAnsi="Rubik" w:cs="Rubik"/>
          <w:lang w:val="fr-CA"/>
        </w:rPr>
        <w:t>e</w:t>
      </w:r>
      <w:r w:rsidR="001F42D6">
        <w:rPr>
          <w:rFonts w:ascii="Rubik" w:hAnsi="Rubik" w:cs="Rubik"/>
          <w:lang w:val="fr-CA"/>
        </w:rPr>
        <w:t>s pièces justificatives.</w:t>
      </w:r>
    </w:p>
    <w:p w14:paraId="75CE5B69" w14:textId="1C890EFD" w:rsidR="007A3E94" w:rsidRDefault="007A3E94" w:rsidP="00DE7F49">
      <w:pPr>
        <w:rPr>
          <w:rFonts w:ascii="Rubik" w:hAnsi="Rubik" w:cs="Rubik"/>
          <w:lang w:val="fr-CA"/>
        </w:rPr>
      </w:pPr>
      <w:r>
        <w:rPr>
          <w:rFonts w:ascii="Rubik" w:hAnsi="Rubik" w:cs="Rubik"/>
          <w:b/>
          <w:bCs/>
          <w:lang w:val="fr-CA"/>
        </w:rPr>
        <w:lastRenderedPageBreak/>
        <w:t>Catégorie de personnes :</w:t>
      </w:r>
      <w:r w:rsidR="000438CB">
        <w:rPr>
          <w:rFonts w:ascii="Rubik" w:hAnsi="Rubik" w:cs="Rubik"/>
          <w:b/>
          <w:bCs/>
          <w:lang w:val="fr-CA"/>
        </w:rPr>
        <w:t xml:space="preserve"> </w:t>
      </w:r>
      <w:r w:rsidR="000D53E4">
        <w:rPr>
          <w:rFonts w:ascii="Rubik" w:hAnsi="Rubik" w:cs="Rubik"/>
          <w:lang w:val="fr-CA"/>
        </w:rPr>
        <w:t>L</w:t>
      </w:r>
      <w:r w:rsidR="00692835">
        <w:rPr>
          <w:rFonts w:ascii="Rubik" w:hAnsi="Rubik" w:cs="Rubik"/>
          <w:lang w:val="fr-CA"/>
        </w:rPr>
        <w:t>es plaignants</w:t>
      </w:r>
      <w:r w:rsidR="003F638A">
        <w:rPr>
          <w:rFonts w:ascii="Rubik" w:hAnsi="Rubik" w:cs="Rubik"/>
          <w:lang w:val="fr-CA"/>
        </w:rPr>
        <w:t xml:space="preserve"> et </w:t>
      </w:r>
      <w:r w:rsidR="000D53E4">
        <w:rPr>
          <w:rFonts w:ascii="Rubik" w:hAnsi="Rubik" w:cs="Rubik"/>
          <w:lang w:val="fr-CA"/>
        </w:rPr>
        <w:t>l</w:t>
      </w:r>
      <w:r w:rsidR="003F638A">
        <w:rPr>
          <w:rFonts w:ascii="Rubik" w:hAnsi="Rubik" w:cs="Rubik"/>
          <w:lang w:val="fr-CA"/>
        </w:rPr>
        <w:t xml:space="preserve">es demandeurs; </w:t>
      </w:r>
      <w:r w:rsidR="000D53E4">
        <w:rPr>
          <w:rFonts w:ascii="Rubik" w:hAnsi="Rubik" w:cs="Rubik"/>
          <w:lang w:val="fr-CA"/>
        </w:rPr>
        <w:t>les</w:t>
      </w:r>
      <w:r w:rsidR="002F5BE0">
        <w:rPr>
          <w:rFonts w:ascii="Rubik" w:hAnsi="Rubik" w:cs="Rubik"/>
          <w:lang w:val="fr-CA"/>
        </w:rPr>
        <w:t xml:space="preserve"> conseillers des témoins et </w:t>
      </w:r>
      <w:r w:rsidR="006735F8">
        <w:rPr>
          <w:rFonts w:ascii="Rubik" w:hAnsi="Rubik" w:cs="Rubik"/>
          <w:lang w:val="fr-CA"/>
        </w:rPr>
        <w:t>d’</w:t>
      </w:r>
      <w:r w:rsidR="0041663D">
        <w:rPr>
          <w:rFonts w:ascii="Rubik" w:hAnsi="Rubik" w:cs="Rubik"/>
          <w:lang w:val="fr-CA"/>
        </w:rPr>
        <w:t>experts</w:t>
      </w:r>
      <w:r w:rsidR="004510F3">
        <w:rPr>
          <w:rFonts w:ascii="Rubik" w:hAnsi="Rubik" w:cs="Rubik"/>
          <w:lang w:val="fr-CA"/>
        </w:rPr>
        <w:t xml:space="preserve">; </w:t>
      </w:r>
      <w:r w:rsidR="000D53E4">
        <w:rPr>
          <w:rFonts w:ascii="Rubik" w:hAnsi="Rubik" w:cs="Rubik"/>
          <w:lang w:val="fr-CA"/>
        </w:rPr>
        <w:t>l</w:t>
      </w:r>
      <w:r w:rsidR="004510F3">
        <w:rPr>
          <w:rFonts w:ascii="Rubik" w:hAnsi="Rubik" w:cs="Rubik"/>
          <w:lang w:val="fr-CA"/>
        </w:rPr>
        <w:t xml:space="preserve">es représentants légaux et du conseil externe; </w:t>
      </w:r>
      <w:r w:rsidR="000D53E4">
        <w:rPr>
          <w:rFonts w:ascii="Rubik" w:hAnsi="Rubik" w:cs="Rubik"/>
          <w:lang w:val="fr-CA"/>
        </w:rPr>
        <w:t>l</w:t>
      </w:r>
      <w:r w:rsidR="004510F3">
        <w:rPr>
          <w:rFonts w:ascii="Rubik" w:hAnsi="Rubik" w:cs="Rubik"/>
          <w:lang w:val="fr-CA"/>
        </w:rPr>
        <w:t xml:space="preserve">es employés de l’APPR, </w:t>
      </w:r>
      <w:r w:rsidR="000D53E4">
        <w:rPr>
          <w:rFonts w:ascii="Rubik" w:hAnsi="Rubik" w:cs="Rubik"/>
          <w:lang w:val="fr-CA"/>
        </w:rPr>
        <w:t>l</w:t>
      </w:r>
      <w:r w:rsidR="004510F3">
        <w:rPr>
          <w:rFonts w:ascii="Rubik" w:hAnsi="Rubik" w:cs="Rubik"/>
          <w:lang w:val="fr-CA"/>
        </w:rPr>
        <w:t xml:space="preserve">es entrepreneurs ou </w:t>
      </w:r>
      <w:r w:rsidR="000D53E4">
        <w:rPr>
          <w:rFonts w:ascii="Rubik" w:hAnsi="Rubik" w:cs="Rubik"/>
          <w:lang w:val="fr-CA"/>
        </w:rPr>
        <w:t>l</w:t>
      </w:r>
      <w:r w:rsidR="004510F3">
        <w:rPr>
          <w:rFonts w:ascii="Rubik" w:hAnsi="Rubik" w:cs="Rubik"/>
          <w:lang w:val="fr-CA"/>
        </w:rPr>
        <w:t xml:space="preserve">es locataires nommés dans des </w:t>
      </w:r>
      <w:r w:rsidR="00B74931">
        <w:rPr>
          <w:rFonts w:ascii="Rubik" w:hAnsi="Rubik" w:cs="Rubik"/>
          <w:lang w:val="fr-CA"/>
        </w:rPr>
        <w:t xml:space="preserve">litiges ou des plaintes; et </w:t>
      </w:r>
      <w:r w:rsidR="000D53E4">
        <w:rPr>
          <w:rFonts w:ascii="Rubik" w:hAnsi="Rubik" w:cs="Rubik"/>
          <w:lang w:val="fr-CA"/>
        </w:rPr>
        <w:t>l</w:t>
      </w:r>
      <w:r w:rsidR="00B74931">
        <w:rPr>
          <w:rFonts w:ascii="Rubik" w:hAnsi="Rubik" w:cs="Rubik"/>
          <w:lang w:val="fr-CA"/>
        </w:rPr>
        <w:t xml:space="preserve">es individus </w:t>
      </w:r>
      <w:r w:rsidR="008B38EF">
        <w:rPr>
          <w:rFonts w:ascii="Rubik" w:hAnsi="Rubik" w:cs="Rubik"/>
          <w:lang w:val="fr-CA"/>
        </w:rPr>
        <w:t>dont les informations</w:t>
      </w:r>
      <w:r w:rsidR="000C000A">
        <w:rPr>
          <w:rFonts w:ascii="Rubik" w:hAnsi="Rubik" w:cs="Rubik"/>
          <w:lang w:val="fr-CA"/>
        </w:rPr>
        <w:t xml:space="preserve"> sont retenues en dépôts </w:t>
      </w:r>
      <w:r w:rsidR="00AA7304">
        <w:rPr>
          <w:rFonts w:ascii="Rubik" w:hAnsi="Rubik" w:cs="Rubik"/>
          <w:lang w:val="fr-CA"/>
        </w:rPr>
        <w:t>règlementaires, des rapports d’investigation ou de</w:t>
      </w:r>
      <w:r w:rsidR="002363D1">
        <w:rPr>
          <w:rFonts w:ascii="Rubik" w:hAnsi="Rubik" w:cs="Rubik"/>
          <w:lang w:val="fr-CA"/>
        </w:rPr>
        <w:t xml:space="preserve"> documentation pertinent visé</w:t>
      </w:r>
      <w:r w:rsidR="005D1812">
        <w:rPr>
          <w:rFonts w:ascii="Rubik" w:hAnsi="Rubik" w:cs="Rubik"/>
          <w:lang w:val="fr-CA"/>
        </w:rPr>
        <w:t xml:space="preserve"> aux services légaux de l’APPR pour </w:t>
      </w:r>
      <w:r w:rsidR="002B0A8C">
        <w:rPr>
          <w:rFonts w:ascii="Rubik" w:hAnsi="Rubik" w:cs="Rubik"/>
          <w:lang w:val="fr-CA"/>
        </w:rPr>
        <w:t>du</w:t>
      </w:r>
      <w:r w:rsidR="005D1812">
        <w:rPr>
          <w:rFonts w:ascii="Rubik" w:hAnsi="Rubik" w:cs="Rubik"/>
          <w:lang w:val="fr-CA"/>
        </w:rPr>
        <w:t xml:space="preserve"> conseil, </w:t>
      </w:r>
      <w:r w:rsidR="002B0A8C">
        <w:rPr>
          <w:rFonts w:ascii="Rubik" w:hAnsi="Rubik" w:cs="Rubik"/>
          <w:lang w:val="fr-CA"/>
        </w:rPr>
        <w:t>de</w:t>
      </w:r>
      <w:r w:rsidR="005D1812">
        <w:rPr>
          <w:rFonts w:ascii="Rubik" w:hAnsi="Rubik" w:cs="Rubik"/>
          <w:lang w:val="fr-CA"/>
        </w:rPr>
        <w:t xml:space="preserve"> représentation ou </w:t>
      </w:r>
      <w:r w:rsidR="002B0A8C">
        <w:rPr>
          <w:rFonts w:ascii="Rubik" w:hAnsi="Rubik" w:cs="Rubik"/>
          <w:lang w:val="fr-CA"/>
        </w:rPr>
        <w:t>de résolution.</w:t>
      </w:r>
    </w:p>
    <w:p w14:paraId="665F9026" w14:textId="77777777" w:rsidR="002B0A8C" w:rsidRPr="00692835" w:rsidRDefault="002B0A8C" w:rsidP="00DE7F49">
      <w:pPr>
        <w:rPr>
          <w:rFonts w:ascii="Rubik" w:hAnsi="Rubik" w:cs="Rubik"/>
          <w:lang w:val="fr-CA"/>
        </w:rPr>
      </w:pPr>
    </w:p>
    <w:p w14:paraId="4C47E3A1" w14:textId="08711CA0" w:rsidR="007A3E94" w:rsidRDefault="007A3E94" w:rsidP="00DE7F49">
      <w:pPr>
        <w:rPr>
          <w:rFonts w:ascii="Rubik" w:hAnsi="Rubik" w:cs="Rubik"/>
          <w:b/>
          <w:bCs/>
          <w:lang w:val="fr-CA"/>
        </w:rPr>
      </w:pPr>
      <w:r>
        <w:rPr>
          <w:rFonts w:ascii="Rubik" w:hAnsi="Rubik" w:cs="Rubik"/>
          <w:b/>
          <w:bCs/>
          <w:lang w:val="fr-CA"/>
        </w:rPr>
        <w:t>Objectif :</w:t>
      </w:r>
      <w:r w:rsidR="004312C1">
        <w:rPr>
          <w:rFonts w:ascii="Rubik" w:hAnsi="Rubik" w:cs="Rubik"/>
          <w:b/>
          <w:bCs/>
          <w:lang w:val="fr-CA"/>
        </w:rPr>
        <w:t xml:space="preserve"> </w:t>
      </w:r>
      <w:r w:rsidR="00AD17C9">
        <w:rPr>
          <w:rFonts w:ascii="Rubik" w:hAnsi="Rubik" w:cs="Rubik"/>
          <w:lang w:val="fr-CA"/>
        </w:rPr>
        <w:t>L’information personnelle est utilisée pour</w:t>
      </w:r>
      <w:r w:rsidR="00394EDC">
        <w:rPr>
          <w:rFonts w:ascii="Rubik" w:hAnsi="Rubik" w:cs="Rubik"/>
          <w:lang w:val="fr-CA"/>
        </w:rPr>
        <w:t xml:space="preserve"> évaluer, </w:t>
      </w:r>
      <w:r w:rsidR="00390E84">
        <w:rPr>
          <w:rFonts w:ascii="Rubik" w:hAnsi="Rubik" w:cs="Rubik"/>
          <w:lang w:val="fr-CA"/>
        </w:rPr>
        <w:t>traiter</w:t>
      </w:r>
      <w:r w:rsidR="005D273A">
        <w:rPr>
          <w:rFonts w:ascii="Rubik" w:hAnsi="Rubik" w:cs="Rubik"/>
          <w:lang w:val="fr-CA"/>
        </w:rPr>
        <w:t>, investiguer et répondre aux enquêtes et plaintes léga</w:t>
      </w:r>
      <w:r w:rsidR="00356052">
        <w:rPr>
          <w:rFonts w:ascii="Rubik" w:hAnsi="Rubik" w:cs="Rubik"/>
          <w:lang w:val="fr-CA"/>
        </w:rPr>
        <w:t>les</w:t>
      </w:r>
      <w:r w:rsidR="005D273A">
        <w:rPr>
          <w:rFonts w:ascii="Rubik" w:hAnsi="Rubik" w:cs="Rubik"/>
          <w:lang w:val="fr-CA"/>
        </w:rPr>
        <w:t xml:space="preserve">, de mener et résoudre </w:t>
      </w:r>
      <w:r w:rsidR="00D4030F">
        <w:rPr>
          <w:rFonts w:ascii="Rubik" w:hAnsi="Rubik" w:cs="Rubik"/>
          <w:lang w:val="fr-CA"/>
        </w:rPr>
        <w:t>des enjeux légaux</w:t>
      </w:r>
      <w:r w:rsidR="005D273A">
        <w:rPr>
          <w:rFonts w:ascii="Rubik" w:hAnsi="Rubik" w:cs="Rubik"/>
          <w:lang w:val="fr-CA"/>
        </w:rPr>
        <w:t xml:space="preserve">, de veiller de conformité avec </w:t>
      </w:r>
      <w:r w:rsidR="00081844">
        <w:rPr>
          <w:rFonts w:ascii="Rubik" w:hAnsi="Rubik" w:cs="Rubik"/>
          <w:lang w:val="fr-CA"/>
        </w:rPr>
        <w:t xml:space="preserve">la législation et les règlements pertinents, et d’entretenir de </w:t>
      </w:r>
      <w:r w:rsidR="0035310E">
        <w:rPr>
          <w:rFonts w:ascii="Rubik" w:hAnsi="Rubik" w:cs="Rubik"/>
          <w:lang w:val="fr-CA"/>
        </w:rPr>
        <w:t xml:space="preserve">registres précis </w:t>
      </w:r>
      <w:r w:rsidR="00D4030F">
        <w:rPr>
          <w:rFonts w:ascii="Rubik" w:hAnsi="Rubik" w:cs="Rubik"/>
          <w:lang w:val="fr-CA"/>
        </w:rPr>
        <w:t xml:space="preserve">des actions et de décisions </w:t>
      </w:r>
      <w:r w:rsidR="008D7B23">
        <w:rPr>
          <w:rFonts w:ascii="Rubik" w:hAnsi="Rubik" w:cs="Rubik"/>
          <w:lang w:val="fr-CA"/>
        </w:rPr>
        <w:t>prises</w:t>
      </w:r>
      <w:r w:rsidR="00016490">
        <w:rPr>
          <w:rFonts w:ascii="Rubik" w:hAnsi="Rubik" w:cs="Rubik"/>
          <w:lang w:val="fr-CA"/>
        </w:rPr>
        <w:t xml:space="preserve"> en relation aux processus règlementaires ou légales.</w:t>
      </w:r>
    </w:p>
    <w:p w14:paraId="477168B2" w14:textId="356F87C6" w:rsidR="007A3E94" w:rsidRPr="00340F82" w:rsidRDefault="008867CB" w:rsidP="00DE7F49">
      <w:pPr>
        <w:rPr>
          <w:rFonts w:ascii="Rubik" w:hAnsi="Rubik" w:cs="Rubik"/>
          <w:lang w:val="fr-CA"/>
        </w:rPr>
      </w:pPr>
      <w:r>
        <w:rPr>
          <w:rFonts w:ascii="Rubik" w:hAnsi="Rubik" w:cs="Rubik"/>
          <w:b/>
          <w:bCs/>
          <w:lang w:val="fr-CA"/>
        </w:rPr>
        <w:t>Utilisations compatibles :</w:t>
      </w:r>
      <w:r w:rsidR="00A12677">
        <w:rPr>
          <w:rFonts w:ascii="Rubik" w:hAnsi="Rubik" w:cs="Rubik"/>
          <w:b/>
          <w:bCs/>
          <w:lang w:val="fr-CA"/>
        </w:rPr>
        <w:t xml:space="preserve"> </w:t>
      </w:r>
      <w:r w:rsidR="00340F82">
        <w:rPr>
          <w:rFonts w:ascii="Rubik" w:hAnsi="Rubik" w:cs="Rubik"/>
          <w:lang w:val="fr-CA"/>
        </w:rPr>
        <w:t xml:space="preserve">L’information personnelle est partagée à l’interne avec </w:t>
      </w:r>
      <w:r w:rsidR="00BF1B33">
        <w:rPr>
          <w:rFonts w:ascii="Rubik" w:hAnsi="Rubik" w:cs="Rubik"/>
          <w:lang w:val="fr-CA"/>
        </w:rPr>
        <w:t>le Conseil d’administration de l’APPR, les services légaux et des départements opérationnels pertinents en fournissant de soutien interne</w:t>
      </w:r>
      <w:r w:rsidR="004B5291">
        <w:rPr>
          <w:rFonts w:ascii="Rubik" w:hAnsi="Rubik" w:cs="Rubik"/>
          <w:lang w:val="fr-CA"/>
        </w:rPr>
        <w:t xml:space="preserve"> pour traiter et résoudre des enjeux légaux. Par ailleurs, </w:t>
      </w:r>
      <w:r w:rsidR="002611F2">
        <w:rPr>
          <w:rFonts w:ascii="Rubik" w:hAnsi="Rubik" w:cs="Rubik"/>
          <w:lang w:val="fr-CA"/>
        </w:rPr>
        <w:t>il peut être partagé</w:t>
      </w:r>
      <w:r w:rsidR="00AB3152">
        <w:rPr>
          <w:rFonts w:ascii="Rubik" w:hAnsi="Rubik" w:cs="Rubik"/>
          <w:lang w:val="fr-CA"/>
        </w:rPr>
        <w:t xml:space="preserve"> avec d</w:t>
      </w:r>
      <w:r w:rsidR="00126F47">
        <w:rPr>
          <w:rFonts w:ascii="Rubik" w:hAnsi="Rubik" w:cs="Rubik"/>
          <w:lang w:val="fr-CA"/>
        </w:rPr>
        <w:t>u</w:t>
      </w:r>
      <w:r w:rsidR="00AB3152">
        <w:rPr>
          <w:rFonts w:ascii="Rubik" w:hAnsi="Rubik" w:cs="Rubik"/>
          <w:lang w:val="fr-CA"/>
        </w:rPr>
        <w:t xml:space="preserve"> conseil légal</w:t>
      </w:r>
      <w:r w:rsidR="00126F47">
        <w:rPr>
          <w:rFonts w:ascii="Rubik" w:hAnsi="Rubik" w:cs="Rubik"/>
          <w:lang w:val="fr-CA"/>
        </w:rPr>
        <w:t>e</w:t>
      </w:r>
      <w:r w:rsidR="00AB3152">
        <w:rPr>
          <w:rFonts w:ascii="Rubik" w:hAnsi="Rubik" w:cs="Rubik"/>
          <w:lang w:val="fr-CA"/>
        </w:rPr>
        <w:t xml:space="preserve"> externe retenu</w:t>
      </w:r>
      <w:r w:rsidR="00126F47">
        <w:rPr>
          <w:rFonts w:ascii="Rubik" w:hAnsi="Rubik" w:cs="Rubik"/>
          <w:lang w:val="fr-CA"/>
        </w:rPr>
        <w:t>e</w:t>
      </w:r>
      <w:r w:rsidR="00AB3152">
        <w:rPr>
          <w:rFonts w:ascii="Rubik" w:hAnsi="Rubik" w:cs="Rubik"/>
          <w:lang w:val="fr-CA"/>
        </w:rPr>
        <w:t xml:space="preserve"> pour fournir de soutien légal,</w:t>
      </w:r>
      <w:r w:rsidR="0083181E">
        <w:rPr>
          <w:rFonts w:ascii="Rubik" w:hAnsi="Rubik" w:cs="Rubik"/>
          <w:lang w:val="fr-CA"/>
        </w:rPr>
        <w:t xml:space="preserve"> des tribunaux, </w:t>
      </w:r>
      <w:r w:rsidR="00EC621A">
        <w:rPr>
          <w:rFonts w:ascii="Rubik" w:hAnsi="Rubik" w:cs="Rubik"/>
          <w:lang w:val="fr-CA"/>
        </w:rPr>
        <w:t>des organismes de règlementation</w:t>
      </w:r>
      <w:r w:rsidR="00703708">
        <w:rPr>
          <w:rFonts w:ascii="Rubik" w:hAnsi="Rubik" w:cs="Rubik"/>
          <w:lang w:val="fr-CA"/>
        </w:rPr>
        <w:t xml:space="preserve"> ou d’autres agences gouvernementales conformément à la loi.</w:t>
      </w:r>
    </w:p>
    <w:p w14:paraId="7D1ECBE0" w14:textId="77777777" w:rsidR="008867CB" w:rsidRDefault="008867CB" w:rsidP="008867CB">
      <w:pPr>
        <w:rPr>
          <w:rFonts w:ascii="Rubik" w:hAnsi="Rubik" w:cs="Rubik"/>
          <w:lang w:val="fr-CA"/>
        </w:rPr>
      </w:pPr>
      <w:r w:rsidRPr="00A54BF4">
        <w:rPr>
          <w:rFonts w:ascii="Rubik" w:hAnsi="Rubik" w:cs="Rubik"/>
          <w:b/>
          <w:bCs/>
          <w:lang w:val="fr-CA"/>
        </w:rPr>
        <w:t xml:space="preserve">Normes de conservation et de destruction : </w:t>
      </w:r>
      <w:r>
        <w:rPr>
          <w:rFonts w:ascii="Rubik" w:hAnsi="Rubik" w:cs="Rubik"/>
          <w:lang w:val="fr-CA"/>
        </w:rPr>
        <w:t>L’information personnelle sera retenue pour un minimum de deux (2) ans après la dernière démarche administrative, sauf où le consentement individuel a été fourni et la législation permettre d’élimination immédiate. Les normes de disposition, nommée par le compte de Bibliothèque et Archives Canada (BAC), seront suivis après la période de rétention est terminée.</w:t>
      </w:r>
    </w:p>
    <w:p w14:paraId="4AEF109A" w14:textId="77777777" w:rsidR="00F83B5E" w:rsidRPr="00332533" w:rsidRDefault="00F83B5E" w:rsidP="00F83B5E">
      <w:pPr>
        <w:rPr>
          <w:lang w:val="fr-CA"/>
        </w:rPr>
      </w:pPr>
      <w:r w:rsidRPr="00B21D13">
        <w:rPr>
          <w:b/>
          <w:bCs/>
          <w:lang w:val="fr-CA"/>
        </w:rPr>
        <w:t>Numéro ADD:</w:t>
      </w:r>
      <w:r w:rsidRPr="00B21D13">
        <w:rPr>
          <w:lang w:val="fr-CA"/>
        </w:rPr>
        <w:t xml:space="preserve"> </w:t>
      </w:r>
      <w:r w:rsidRPr="00332533">
        <w:rPr>
          <w:lang w:val="fr-CA"/>
        </w:rPr>
        <w:t>Autorisation no.</w:t>
      </w:r>
      <w:r>
        <w:rPr>
          <w:lang w:val="fr-CA"/>
        </w:rPr>
        <w:t xml:space="preserve"> </w:t>
      </w:r>
      <w:r w:rsidRPr="00332533">
        <w:rPr>
          <w:lang w:val="fr-CA"/>
        </w:rPr>
        <w:t>2018/006</w:t>
      </w:r>
    </w:p>
    <w:p w14:paraId="505CB10C" w14:textId="77777777" w:rsidR="00F83B5E" w:rsidRPr="00332533" w:rsidRDefault="00F83B5E" w:rsidP="00F83B5E">
      <w:pPr>
        <w:rPr>
          <w:b/>
          <w:bCs/>
          <w:lang w:val="fr-CA"/>
        </w:rPr>
      </w:pPr>
      <w:r w:rsidRPr="00CF3D04">
        <w:rPr>
          <w:b/>
          <w:bCs/>
          <w:lang w:val="fr-CA"/>
        </w:rPr>
        <w:t>Numéros de renvoi au document</w:t>
      </w:r>
      <w:r w:rsidRPr="00332533">
        <w:rPr>
          <w:b/>
          <w:bCs/>
          <w:lang w:val="fr-CA"/>
        </w:rPr>
        <w:t xml:space="preserve">: </w:t>
      </w:r>
      <w:r w:rsidRPr="00332533">
        <w:rPr>
          <w:lang w:val="fr-CA"/>
        </w:rPr>
        <w:t>PRPA CRA 010</w:t>
      </w:r>
    </w:p>
    <w:p w14:paraId="0F00EFAE" w14:textId="77777777" w:rsidR="00F83B5E" w:rsidRPr="0095076E" w:rsidRDefault="00F83B5E" w:rsidP="00F83B5E">
      <w:pPr>
        <w:rPr>
          <w:lang w:val="fr-CA"/>
        </w:rPr>
      </w:pPr>
      <w:r w:rsidRPr="004C079A">
        <w:rPr>
          <w:b/>
          <w:bCs/>
          <w:lang w:val="fr-CA"/>
        </w:rPr>
        <w:t>Enregistrement (SCT)</w:t>
      </w:r>
      <w:r w:rsidRPr="0095076E">
        <w:rPr>
          <w:b/>
          <w:bCs/>
          <w:lang w:val="fr-CA"/>
        </w:rPr>
        <w:t>:</w:t>
      </w:r>
      <w:r w:rsidRPr="0095076E">
        <w:rPr>
          <w:lang w:val="fr-CA"/>
        </w:rPr>
        <w:t xml:space="preserve"> 20250057</w:t>
      </w:r>
    </w:p>
    <w:p w14:paraId="31F7A347" w14:textId="77777777" w:rsidR="00F83B5E" w:rsidRPr="0095076E" w:rsidRDefault="00F83B5E" w:rsidP="00F83B5E">
      <w:pPr>
        <w:rPr>
          <w:lang w:val="fr-CA"/>
        </w:rPr>
      </w:pPr>
      <w:r w:rsidRPr="004C079A">
        <w:rPr>
          <w:b/>
          <w:bCs/>
          <w:lang w:val="fr-CA"/>
        </w:rPr>
        <w:t>Numéro du fichier</w:t>
      </w:r>
      <w:r w:rsidRPr="0095076E">
        <w:rPr>
          <w:b/>
          <w:bCs/>
          <w:lang w:val="fr-CA"/>
        </w:rPr>
        <w:t>:</w:t>
      </w:r>
      <w:r w:rsidRPr="0095076E">
        <w:rPr>
          <w:lang w:val="fr-CA"/>
        </w:rPr>
        <w:t xml:space="preserve"> PRPA PPU 005</w:t>
      </w:r>
    </w:p>
    <w:p w14:paraId="5523099E" w14:textId="77777777" w:rsidR="002E21B7" w:rsidRPr="00207C22" w:rsidRDefault="002E21B7" w:rsidP="002E21B7">
      <w:pPr>
        <w:pStyle w:val="Heading3"/>
        <w:rPr>
          <w:lang w:val="fr-CA"/>
        </w:rPr>
      </w:pPr>
      <w:r w:rsidRPr="00207C22">
        <w:rPr>
          <w:lang w:val="fr-CA"/>
        </w:rPr>
        <w:t>Services internes </w:t>
      </w:r>
    </w:p>
    <w:p w14:paraId="3C34DE39" w14:textId="77777777" w:rsidR="002E21B7" w:rsidRPr="00207C22" w:rsidRDefault="002E21B7" w:rsidP="002E21B7">
      <w:pPr>
        <w:pStyle w:val="Heading4"/>
        <w:rPr>
          <w:lang w:val="fr-CA"/>
        </w:rPr>
      </w:pPr>
      <w:r w:rsidRPr="00207C22">
        <w:rPr>
          <w:lang w:val="fr-CA"/>
        </w:rPr>
        <w:t>Services de gestion des acquisitions</w:t>
      </w:r>
    </w:p>
    <w:p w14:paraId="533DF2CB" w14:textId="3A3AC0A4" w:rsidR="002E21B7" w:rsidRPr="002E21B7" w:rsidRDefault="002E21B7" w:rsidP="002E21B7">
      <w:pPr>
        <w:rPr>
          <w:rFonts w:ascii="Rubik" w:hAnsi="Rubik" w:cs="Rubik"/>
          <w:lang w:val="fr-CA"/>
        </w:rPr>
      </w:pPr>
      <w:r w:rsidRPr="002E21B7">
        <w:rPr>
          <w:rFonts w:ascii="Rubik" w:hAnsi="Rubik" w:cs="Rubik"/>
          <w:lang w:val="fr-CA"/>
        </w:rPr>
        <w:t xml:space="preserve">Activités mises en œuvre dans </w:t>
      </w:r>
      <w:r w:rsidR="002636B0">
        <w:rPr>
          <w:rFonts w:ascii="Rubik" w:hAnsi="Rubik" w:cs="Rubik"/>
          <w:lang w:val="fr-CA"/>
        </w:rPr>
        <w:t>l’objectif</w:t>
      </w:r>
      <w:r w:rsidRPr="002E21B7">
        <w:rPr>
          <w:rFonts w:ascii="Rubik" w:hAnsi="Rubik" w:cs="Rubik"/>
          <w:lang w:val="fr-CA"/>
        </w:rPr>
        <w:t xml:space="preserve"> de se procurer les biens et les services requis pour répondre à une demande dûment remplie (y compris une définition complète et précise des exigences et la garantie que les fonds sont disponibles), et ce, jusqu’à la passation ou à la modification d’un marché.</w:t>
      </w:r>
    </w:p>
    <w:p w14:paraId="0A983788" w14:textId="77777777" w:rsidR="002E21B7" w:rsidRPr="003D39DB" w:rsidRDefault="002E21B7" w:rsidP="002E21B7">
      <w:pPr>
        <w:numPr>
          <w:ilvl w:val="0"/>
          <w:numId w:val="1"/>
        </w:numPr>
        <w:rPr>
          <w:lang w:val="fr-CA"/>
        </w:rPr>
      </w:pPr>
      <w:hyperlink r:id="rId14" w:anchor="npd912" w:history="1">
        <w:r w:rsidRPr="003D39DB">
          <w:rPr>
            <w:rStyle w:val="Hyperlink"/>
            <w:lang w:val="fr-CA"/>
          </w:rPr>
          <w:t>Catégorie de document en matière d’approvisionnement et marchés</w:t>
        </w:r>
      </w:hyperlink>
    </w:p>
    <w:p w14:paraId="0C971175" w14:textId="77777777" w:rsidR="002E21B7" w:rsidRPr="003D39DB" w:rsidRDefault="002E21B7" w:rsidP="002E21B7">
      <w:pPr>
        <w:numPr>
          <w:ilvl w:val="1"/>
          <w:numId w:val="1"/>
        </w:numPr>
        <w:rPr>
          <w:lang w:val="fr-CA"/>
        </w:rPr>
      </w:pPr>
      <w:hyperlink r:id="rId15" w:anchor="pou912" w:history="1">
        <w:r w:rsidRPr="003D39DB">
          <w:rPr>
            <w:rStyle w:val="Hyperlink"/>
            <w:lang w:val="fr-CA"/>
          </w:rPr>
          <w:t>Fichier de renseignements personnels sur les marchés de services professionnels</w:t>
        </w:r>
      </w:hyperlink>
    </w:p>
    <w:p w14:paraId="1A85800F" w14:textId="77777777" w:rsidR="002E21B7" w:rsidRPr="00F94E3F" w:rsidRDefault="002E21B7" w:rsidP="002E21B7">
      <w:pPr>
        <w:pStyle w:val="Heading4"/>
        <w:rPr>
          <w:lang w:val="fr-CA"/>
        </w:rPr>
      </w:pPr>
      <w:r w:rsidRPr="00F94E3F">
        <w:rPr>
          <w:lang w:val="fr-CA"/>
        </w:rPr>
        <w:t>Services de communications</w:t>
      </w:r>
    </w:p>
    <w:p w14:paraId="0E8E8F07" w14:textId="2072180D" w:rsidR="002E21B7" w:rsidRPr="006138A3" w:rsidRDefault="002E21B7" w:rsidP="002E21B7">
      <w:pPr>
        <w:rPr>
          <w:rFonts w:ascii="Rubik" w:hAnsi="Rubik" w:cs="Rubik"/>
          <w:lang w:val="fr-CA"/>
        </w:rPr>
      </w:pPr>
      <w:r w:rsidRPr="006138A3">
        <w:rPr>
          <w:rFonts w:ascii="Rubik" w:hAnsi="Rubik" w:cs="Rubik"/>
          <w:lang w:val="fr-CA"/>
        </w:rPr>
        <w:t>Activités mises en œuvre afin de veiller à ce que les communications du gouvernement du Canada soient gérées efficacement, bien coordonnées et répondent aux divers besoins d’information du public. La fonction de gestion des communications assure</w:t>
      </w:r>
      <w:r w:rsidR="00CB28D8">
        <w:rPr>
          <w:rFonts w:ascii="Rubik" w:hAnsi="Rubik" w:cs="Rubik"/>
          <w:lang w:val="fr-CA"/>
        </w:rPr>
        <w:t>nt</w:t>
      </w:r>
      <w:r w:rsidRPr="006138A3">
        <w:rPr>
          <w:rFonts w:ascii="Rubik" w:hAnsi="Rubik" w:cs="Rubik"/>
          <w:lang w:val="fr-CA"/>
        </w:rPr>
        <w:t xml:space="preserve"> la diffusion de renseignements gouvernementaux au public interne et externe ainsi que la prise en considération de ses préoccupations et intérêts dans la planification, la gestion et l’évaluation des politiques, des programmes, des services et des initiatives.</w:t>
      </w:r>
    </w:p>
    <w:p w14:paraId="561AE305" w14:textId="77777777" w:rsidR="00FD7DC4" w:rsidRPr="00F94E3F" w:rsidRDefault="00FD7DC4" w:rsidP="00FD7DC4">
      <w:pPr>
        <w:numPr>
          <w:ilvl w:val="0"/>
          <w:numId w:val="2"/>
        </w:numPr>
        <w:rPr>
          <w:lang w:val="fr-CA"/>
        </w:rPr>
      </w:pPr>
      <w:hyperlink r:id="rId16" w:anchor="npd939" w:history="1">
        <w:r w:rsidRPr="00F94E3F">
          <w:rPr>
            <w:rStyle w:val="Hyperlink"/>
            <w:lang w:val="fr-CA"/>
          </w:rPr>
          <w:t>Catégorie de document en matière des communications</w:t>
        </w:r>
      </w:hyperlink>
    </w:p>
    <w:p w14:paraId="6084233C" w14:textId="77777777" w:rsidR="00FD7DC4" w:rsidRPr="00F94E3F" w:rsidRDefault="00FD7DC4" w:rsidP="00FD7DC4">
      <w:pPr>
        <w:numPr>
          <w:ilvl w:val="1"/>
          <w:numId w:val="2"/>
        </w:numPr>
        <w:rPr>
          <w:lang w:val="fr-CA"/>
        </w:rPr>
      </w:pPr>
      <w:hyperlink r:id="rId17" w:anchor="pou915" w:history="1">
        <w:r w:rsidRPr="00F94E3F">
          <w:rPr>
            <w:rStyle w:val="Hyperlink"/>
            <w:lang w:val="fr-CA"/>
          </w:rPr>
          <w:t>Fichier de renseignements personnels sur les communications internes</w:t>
        </w:r>
      </w:hyperlink>
    </w:p>
    <w:p w14:paraId="4848AEA1" w14:textId="77777777" w:rsidR="00FD7DC4" w:rsidRPr="00F94E3F" w:rsidRDefault="00FD7DC4" w:rsidP="00FD7DC4">
      <w:pPr>
        <w:numPr>
          <w:ilvl w:val="1"/>
          <w:numId w:val="2"/>
        </w:numPr>
        <w:rPr>
          <w:lang w:val="fr-CA"/>
        </w:rPr>
      </w:pPr>
      <w:hyperlink r:id="rId18" w:anchor="pou914" w:history="1">
        <w:r w:rsidRPr="00F94E3F">
          <w:rPr>
            <w:rStyle w:val="Hyperlink"/>
            <w:lang w:val="fr-CA"/>
          </w:rPr>
          <w:t>Fichier de renseignements personnels sur les communications publiques</w:t>
        </w:r>
      </w:hyperlink>
    </w:p>
    <w:p w14:paraId="27603DAB" w14:textId="77777777" w:rsidR="00FD7DC4" w:rsidRPr="00F94E3F" w:rsidRDefault="00FD7DC4" w:rsidP="00FD7DC4">
      <w:pPr>
        <w:pStyle w:val="Heading4"/>
        <w:rPr>
          <w:lang w:val="fr-CA"/>
        </w:rPr>
      </w:pPr>
      <w:r w:rsidRPr="00F94E3F">
        <w:rPr>
          <w:lang w:val="fr-CA"/>
        </w:rPr>
        <w:t>Services de gestion financière</w:t>
      </w:r>
    </w:p>
    <w:p w14:paraId="322A812B" w14:textId="77777777" w:rsidR="00FD7DC4" w:rsidRPr="00A67D6F" w:rsidRDefault="00FD7DC4" w:rsidP="00FD7DC4">
      <w:pPr>
        <w:rPr>
          <w:rFonts w:ascii="Rubik" w:hAnsi="Rubik" w:cs="Rubik"/>
          <w:lang w:val="fr-CA"/>
        </w:rPr>
      </w:pPr>
      <w:r w:rsidRPr="00A67D6F">
        <w:rPr>
          <w:rFonts w:ascii="Rubik" w:hAnsi="Rubik" w:cs="Rubik"/>
          <w:lang w:val="fr-CA"/>
        </w:rPr>
        <w:t>Activités visant à assurer l’utilisation responsable des ressources publiques comme la planification, la gestion budgétaire, la comptabilité, la production de rapports, le contrôle et la surveillance, l’analyse, les conseils et le soutien au processus décisionnel, ainsi que les systèmes financiers.</w:t>
      </w:r>
    </w:p>
    <w:p w14:paraId="23AA235E" w14:textId="77777777" w:rsidR="00FD7DC4" w:rsidRPr="00F94E3F" w:rsidRDefault="00FD7DC4" w:rsidP="00FD7DC4">
      <w:pPr>
        <w:numPr>
          <w:ilvl w:val="0"/>
          <w:numId w:val="3"/>
        </w:numPr>
        <w:rPr>
          <w:lang w:val="fr-CA"/>
        </w:rPr>
      </w:pPr>
      <w:hyperlink r:id="rId19" w:anchor="npd914" w:history="1">
        <w:r w:rsidRPr="00F94E3F">
          <w:rPr>
            <w:rStyle w:val="Hyperlink"/>
            <w:lang w:val="fr-CA"/>
          </w:rPr>
          <w:t>Catégorie de document en matière de gestion financière</w:t>
        </w:r>
      </w:hyperlink>
    </w:p>
    <w:p w14:paraId="511B9155" w14:textId="77777777" w:rsidR="00FD7DC4" w:rsidRPr="00F94E3F" w:rsidRDefault="00FD7DC4" w:rsidP="00FD7DC4">
      <w:pPr>
        <w:numPr>
          <w:ilvl w:val="1"/>
          <w:numId w:val="3"/>
        </w:numPr>
        <w:rPr>
          <w:lang w:val="fr-CA"/>
        </w:rPr>
      </w:pPr>
      <w:hyperlink r:id="rId20" w:anchor="pou940" w:history="1">
        <w:r w:rsidRPr="00F94E3F">
          <w:rPr>
            <w:rStyle w:val="Hyperlink"/>
            <w:lang w:val="fr-CA"/>
          </w:rPr>
          <w:t>Fichier de renseignements personnels sur les cartes d’achat</w:t>
        </w:r>
      </w:hyperlink>
    </w:p>
    <w:p w14:paraId="29A34EF5" w14:textId="77777777" w:rsidR="00FD7DC4" w:rsidRPr="00F94E3F" w:rsidRDefault="00FD7DC4" w:rsidP="00FD7DC4">
      <w:pPr>
        <w:numPr>
          <w:ilvl w:val="1"/>
          <w:numId w:val="3"/>
        </w:numPr>
        <w:rPr>
          <w:lang w:val="fr-CA"/>
        </w:rPr>
      </w:pPr>
      <w:hyperlink r:id="rId21" w:anchor="pou931" w:history="1">
        <w:r w:rsidRPr="00F94E3F">
          <w:rPr>
            <w:rStyle w:val="Hyperlink"/>
            <w:lang w:val="fr-CA"/>
          </w:rPr>
          <w:t>Fichier de renseignements personnels sur les comptes créditeurs</w:t>
        </w:r>
      </w:hyperlink>
    </w:p>
    <w:p w14:paraId="7918E81D" w14:textId="77777777" w:rsidR="00FD7DC4" w:rsidRPr="00F94E3F" w:rsidRDefault="00FD7DC4" w:rsidP="00FD7DC4">
      <w:pPr>
        <w:numPr>
          <w:ilvl w:val="1"/>
          <w:numId w:val="3"/>
        </w:numPr>
        <w:rPr>
          <w:b/>
          <w:bCs/>
          <w:lang w:val="fr-CA"/>
        </w:rPr>
      </w:pPr>
      <w:hyperlink r:id="rId22" w:anchor="pou932" w:history="1">
        <w:r w:rsidRPr="00F94E3F">
          <w:rPr>
            <w:rStyle w:val="Hyperlink"/>
            <w:lang w:val="fr-CA"/>
          </w:rPr>
          <w:t>Fichier de renseignements personnels sur les comptes débiteurs</w:t>
        </w:r>
      </w:hyperlink>
    </w:p>
    <w:p w14:paraId="4B8D9BF1" w14:textId="77777777" w:rsidR="00FD7DC4" w:rsidRPr="00F94E3F" w:rsidRDefault="00FD7DC4" w:rsidP="00FD7DC4">
      <w:pPr>
        <w:pStyle w:val="Heading4"/>
        <w:rPr>
          <w:lang w:val="fr-CA"/>
        </w:rPr>
      </w:pPr>
      <w:r w:rsidRPr="00F94E3F">
        <w:rPr>
          <w:lang w:val="fr-CA"/>
        </w:rPr>
        <w:t>Services de gestion des ressources humaines</w:t>
      </w:r>
    </w:p>
    <w:p w14:paraId="0370561A" w14:textId="7700B382" w:rsidR="00D24906" w:rsidRPr="00A67D6F" w:rsidRDefault="00D24906" w:rsidP="00D24906">
      <w:pPr>
        <w:rPr>
          <w:rFonts w:ascii="Rubik" w:hAnsi="Rubik" w:cs="Rubik"/>
          <w:lang w:val="fr-CA"/>
        </w:rPr>
      </w:pPr>
      <w:r w:rsidRPr="00A67D6F">
        <w:rPr>
          <w:rFonts w:ascii="Rubik" w:hAnsi="Rubik" w:cs="Rubik"/>
          <w:lang w:val="fr-CA"/>
        </w:rPr>
        <w:t xml:space="preserve">Activités de détermination de l’orientation stratégique, </w:t>
      </w:r>
      <w:r w:rsidR="00B369A6">
        <w:rPr>
          <w:rFonts w:ascii="Rubik" w:hAnsi="Rubik" w:cs="Rubik"/>
          <w:lang w:val="fr-CA"/>
        </w:rPr>
        <w:t>l</w:t>
      </w:r>
      <w:r w:rsidRPr="00A67D6F">
        <w:rPr>
          <w:rFonts w:ascii="Rubik" w:hAnsi="Rubik" w:cs="Rubik"/>
          <w:lang w:val="fr-CA"/>
        </w:rPr>
        <w:t>’a</w:t>
      </w:r>
      <w:r w:rsidR="002F097A" w:rsidRPr="00A67D6F">
        <w:rPr>
          <w:rFonts w:ascii="Rubik" w:hAnsi="Rubik" w:cs="Rubik"/>
          <w:lang w:val="fr-CA"/>
        </w:rPr>
        <w:t>llocation</w:t>
      </w:r>
      <w:r w:rsidRPr="00A67D6F">
        <w:rPr>
          <w:rFonts w:ascii="Rubik" w:hAnsi="Rubik" w:cs="Rubik"/>
          <w:lang w:val="fr-CA"/>
        </w:rPr>
        <w:t xml:space="preserve"> des ressources entre les services et les processus et activités liées à l’analyse des risques et à la détermination des mesures d’atténuation à prendre. Elles permettent de veiller à ce que les services et les programmes du gouvernement fédéral respectent les lois, les règlements, les politiques et les plans applicables.</w:t>
      </w:r>
    </w:p>
    <w:p w14:paraId="07A3DD4B" w14:textId="77777777" w:rsidR="00D24906" w:rsidRPr="00F94E3F" w:rsidRDefault="00D24906" w:rsidP="00D24906">
      <w:pPr>
        <w:numPr>
          <w:ilvl w:val="0"/>
          <w:numId w:val="4"/>
        </w:numPr>
        <w:rPr>
          <w:lang w:val="fr-CA"/>
        </w:rPr>
      </w:pPr>
      <w:hyperlink r:id="rId23" w:anchor="npd933" w:history="1">
        <w:r w:rsidRPr="00F94E3F">
          <w:rPr>
            <w:rStyle w:val="Hyperlink"/>
            <w:lang w:val="fr-CA"/>
          </w:rPr>
          <w:t>Catégorie de document en matière d’accueil</w:t>
        </w:r>
      </w:hyperlink>
    </w:p>
    <w:p w14:paraId="346D426A" w14:textId="77777777" w:rsidR="00D24906" w:rsidRPr="00F94E3F" w:rsidRDefault="00D24906" w:rsidP="00D24906">
      <w:pPr>
        <w:numPr>
          <w:ilvl w:val="1"/>
          <w:numId w:val="4"/>
        </w:numPr>
      </w:pPr>
      <w:hyperlink r:id="rId24" w:anchor="pou908" w:history="1">
        <w:proofErr w:type="spellStart"/>
        <w:r w:rsidRPr="00F94E3F">
          <w:rPr>
            <w:rStyle w:val="Hyperlink"/>
          </w:rPr>
          <w:t>Fichier</w:t>
        </w:r>
        <w:proofErr w:type="spellEnd"/>
        <w:r w:rsidRPr="00F94E3F">
          <w:rPr>
            <w:rStyle w:val="Hyperlink"/>
          </w:rPr>
          <w:t xml:space="preserve"> de </w:t>
        </w:r>
        <w:proofErr w:type="spellStart"/>
        <w:r w:rsidRPr="00F94E3F">
          <w:rPr>
            <w:rStyle w:val="Hyperlink"/>
          </w:rPr>
          <w:t>renseignements</w:t>
        </w:r>
        <w:proofErr w:type="spellEnd"/>
        <w:r w:rsidRPr="00F94E3F">
          <w:rPr>
            <w:rStyle w:val="Hyperlink"/>
          </w:rPr>
          <w:t xml:space="preserve"> personnels </w:t>
        </w:r>
        <w:proofErr w:type="spellStart"/>
        <w:r w:rsidRPr="00F94E3F">
          <w:rPr>
            <w:rStyle w:val="Hyperlink"/>
          </w:rPr>
          <w:t>d’accueil</w:t>
        </w:r>
        <w:proofErr w:type="spellEnd"/>
      </w:hyperlink>
    </w:p>
    <w:p w14:paraId="5E99B0E0" w14:textId="77777777" w:rsidR="00D24906" w:rsidRPr="00F94E3F" w:rsidRDefault="00D24906" w:rsidP="00D24906">
      <w:pPr>
        <w:numPr>
          <w:ilvl w:val="0"/>
          <w:numId w:val="4"/>
        </w:numPr>
        <w:rPr>
          <w:lang w:val="fr-CA"/>
        </w:rPr>
      </w:pPr>
      <w:hyperlink r:id="rId25" w:anchor="npd919" w:history="1">
        <w:r w:rsidRPr="00F94E3F">
          <w:rPr>
            <w:rStyle w:val="Hyperlink"/>
            <w:lang w:val="fr-CA"/>
          </w:rPr>
          <w:t>Catégorie de document en matière de classification des postes</w:t>
        </w:r>
      </w:hyperlink>
    </w:p>
    <w:p w14:paraId="49236F72" w14:textId="77777777" w:rsidR="00D24906" w:rsidRPr="00F94E3F" w:rsidRDefault="00D24906" w:rsidP="00D24906">
      <w:pPr>
        <w:numPr>
          <w:ilvl w:val="1"/>
          <w:numId w:val="4"/>
        </w:numPr>
        <w:rPr>
          <w:lang w:val="fr-CA"/>
        </w:rPr>
      </w:pPr>
      <w:hyperlink r:id="rId26" w:anchor="poe9021" w:history="1">
        <w:r w:rsidRPr="00F94E3F">
          <w:rPr>
            <w:rStyle w:val="Hyperlink"/>
            <w:lang w:val="fr-CA"/>
          </w:rPr>
          <w:t>Fichier de renseignements personnels sur la dotation</w:t>
        </w:r>
      </w:hyperlink>
    </w:p>
    <w:p w14:paraId="6F773BBB" w14:textId="77777777" w:rsidR="00D24906" w:rsidRPr="00F94E3F" w:rsidRDefault="00D24906" w:rsidP="00D24906">
      <w:pPr>
        <w:numPr>
          <w:ilvl w:val="0"/>
          <w:numId w:val="4"/>
        </w:numPr>
        <w:rPr>
          <w:lang w:val="fr-CA"/>
        </w:rPr>
      </w:pPr>
      <w:hyperlink r:id="rId27" w:anchor="npd942" w:history="1">
        <w:r w:rsidRPr="00F94E3F">
          <w:rPr>
            <w:rStyle w:val="Hyperlink"/>
            <w:lang w:val="fr-CA"/>
          </w:rPr>
          <w:t>Catégorie de document en matière d’équité en matière d’emploi et diversité</w:t>
        </w:r>
      </w:hyperlink>
    </w:p>
    <w:p w14:paraId="4C3B7489" w14:textId="77777777" w:rsidR="00D24906" w:rsidRPr="00F94E3F" w:rsidRDefault="00D24906" w:rsidP="00D24906">
      <w:pPr>
        <w:numPr>
          <w:ilvl w:val="1"/>
          <w:numId w:val="4"/>
        </w:numPr>
        <w:rPr>
          <w:lang w:val="fr-CA"/>
        </w:rPr>
      </w:pPr>
      <w:hyperlink r:id="rId28" w:anchor="poe918" w:history="1">
        <w:r w:rsidRPr="00F94E3F">
          <w:rPr>
            <w:rStyle w:val="Hyperlink"/>
            <w:lang w:val="fr-CA"/>
          </w:rPr>
          <w:t>Fichier de renseignements personnels sur l’équité en matière d’emploi et diversité</w:t>
        </w:r>
      </w:hyperlink>
    </w:p>
    <w:p w14:paraId="1FF29280" w14:textId="77777777" w:rsidR="00D24906" w:rsidRPr="00F94E3F" w:rsidRDefault="00D24906" w:rsidP="00D24906">
      <w:pPr>
        <w:numPr>
          <w:ilvl w:val="0"/>
          <w:numId w:val="4"/>
        </w:numPr>
        <w:rPr>
          <w:lang w:val="fr-CA"/>
        </w:rPr>
      </w:pPr>
      <w:hyperlink r:id="rId29" w:anchor="npd946" w:history="1">
        <w:r w:rsidRPr="00F94E3F">
          <w:rPr>
            <w:rStyle w:val="Hyperlink"/>
            <w:lang w:val="fr-CA"/>
          </w:rPr>
          <w:t>Catégorie de document en matière d’évaluation de la gestion du rendement</w:t>
        </w:r>
      </w:hyperlink>
    </w:p>
    <w:p w14:paraId="37EAED1A" w14:textId="77777777" w:rsidR="00D24906" w:rsidRPr="00F94E3F" w:rsidRDefault="00D24906" w:rsidP="00D24906">
      <w:pPr>
        <w:numPr>
          <w:ilvl w:val="1"/>
          <w:numId w:val="4"/>
        </w:numPr>
        <w:rPr>
          <w:lang w:val="fr-CA"/>
        </w:rPr>
      </w:pPr>
      <w:hyperlink r:id="rId30" w:anchor="poe912" w:history="1">
        <w:r w:rsidRPr="00F94E3F">
          <w:rPr>
            <w:rStyle w:val="Hyperlink"/>
            <w:lang w:val="fr-CA"/>
          </w:rPr>
          <w:t>Fichier de renseignements personnels sur le programme de gestion du rendement des employés</w:t>
        </w:r>
      </w:hyperlink>
    </w:p>
    <w:p w14:paraId="4A96C58D" w14:textId="77777777" w:rsidR="00D24906" w:rsidRPr="00F94E3F" w:rsidRDefault="00D24906" w:rsidP="00D24906">
      <w:pPr>
        <w:numPr>
          <w:ilvl w:val="1"/>
          <w:numId w:val="4"/>
        </w:numPr>
        <w:rPr>
          <w:lang w:val="fr-CA"/>
        </w:rPr>
      </w:pPr>
      <w:hyperlink r:id="rId31" w:anchor="poe911" w:history="1">
        <w:r w:rsidRPr="00F94E3F">
          <w:rPr>
            <w:rStyle w:val="Hyperlink"/>
            <w:lang w:val="fr-CA"/>
          </w:rPr>
          <w:t>Fichier de renseignements personnels sur les mesures disciplinaires</w:t>
        </w:r>
      </w:hyperlink>
    </w:p>
    <w:p w14:paraId="15259A87" w14:textId="77777777" w:rsidR="00D24906" w:rsidRPr="00F94E3F" w:rsidRDefault="00D24906" w:rsidP="00D24906">
      <w:pPr>
        <w:numPr>
          <w:ilvl w:val="0"/>
          <w:numId w:val="4"/>
        </w:numPr>
        <w:rPr>
          <w:lang w:val="fr-CA"/>
        </w:rPr>
      </w:pPr>
      <w:hyperlink r:id="rId32" w:anchor="npd927" w:history="1">
        <w:r w:rsidRPr="00F94E3F">
          <w:rPr>
            <w:rStyle w:val="Hyperlink"/>
            <w:lang w:val="fr-CA"/>
          </w:rPr>
          <w:t>Catégorie de document en matière de formation et perfectionnement</w:t>
        </w:r>
      </w:hyperlink>
    </w:p>
    <w:p w14:paraId="5EA5DA86" w14:textId="77777777" w:rsidR="00D24906" w:rsidRPr="00F94E3F" w:rsidRDefault="00D24906" w:rsidP="00D24906">
      <w:pPr>
        <w:numPr>
          <w:ilvl w:val="1"/>
          <w:numId w:val="4"/>
        </w:numPr>
        <w:rPr>
          <w:lang w:val="fr-CA"/>
        </w:rPr>
      </w:pPr>
      <w:hyperlink r:id="rId33" w:anchor="poe905" w:history="1">
        <w:r w:rsidRPr="00F94E3F">
          <w:rPr>
            <w:rStyle w:val="Hyperlink"/>
            <w:lang w:val="fr-CA"/>
          </w:rPr>
          <w:t>Fichier de renseignements personnels sur la formation et perfectionnement</w:t>
        </w:r>
      </w:hyperlink>
    </w:p>
    <w:p w14:paraId="1BBD2A56" w14:textId="77777777" w:rsidR="00D24906" w:rsidRPr="00F94E3F" w:rsidRDefault="00D24906" w:rsidP="00D24906">
      <w:pPr>
        <w:numPr>
          <w:ilvl w:val="0"/>
          <w:numId w:val="4"/>
        </w:numPr>
        <w:rPr>
          <w:lang w:val="fr-CA"/>
        </w:rPr>
      </w:pPr>
      <w:hyperlink r:id="rId34" w:anchor="npd923" w:history="1">
        <w:r w:rsidRPr="00F94E3F">
          <w:rPr>
            <w:rStyle w:val="Hyperlink"/>
            <w:lang w:val="fr-CA"/>
          </w:rPr>
          <w:t>Catégorie de document en matière des langues officielles</w:t>
        </w:r>
      </w:hyperlink>
    </w:p>
    <w:p w14:paraId="430DEF0C" w14:textId="77777777" w:rsidR="00D24906" w:rsidRPr="00F94E3F" w:rsidRDefault="00D24906" w:rsidP="00D24906">
      <w:pPr>
        <w:numPr>
          <w:ilvl w:val="1"/>
          <w:numId w:val="4"/>
        </w:numPr>
        <w:rPr>
          <w:lang w:val="fr-CA"/>
        </w:rPr>
      </w:pPr>
      <w:hyperlink r:id="rId35" w:anchor="poe906" w:history="1">
        <w:r w:rsidRPr="00F94E3F">
          <w:rPr>
            <w:rStyle w:val="Hyperlink"/>
            <w:lang w:val="fr-CA"/>
          </w:rPr>
          <w:t>Fichier de renseignements personnels sur les langues officielles</w:t>
        </w:r>
      </w:hyperlink>
    </w:p>
    <w:p w14:paraId="089875FB" w14:textId="77777777" w:rsidR="00D24906" w:rsidRPr="00F94E3F" w:rsidRDefault="00D24906" w:rsidP="00D24906">
      <w:pPr>
        <w:numPr>
          <w:ilvl w:val="0"/>
          <w:numId w:val="4"/>
        </w:numPr>
        <w:rPr>
          <w:lang w:val="fr-CA"/>
        </w:rPr>
      </w:pPr>
      <w:hyperlink r:id="rId36" w:anchor="npd949" w:history="1">
        <w:r w:rsidRPr="00F94E3F">
          <w:rPr>
            <w:rStyle w:val="Hyperlink"/>
            <w:lang w:val="fr-CA"/>
          </w:rPr>
          <w:t>Catégorie de document en matière de planification des ressources humaines</w:t>
        </w:r>
      </w:hyperlink>
    </w:p>
    <w:p w14:paraId="5BF2D0C2" w14:textId="77777777" w:rsidR="00D24906" w:rsidRPr="00F94E3F" w:rsidRDefault="00D24906" w:rsidP="00D24906">
      <w:pPr>
        <w:numPr>
          <w:ilvl w:val="1"/>
          <w:numId w:val="4"/>
        </w:numPr>
        <w:rPr>
          <w:lang w:val="fr-CA"/>
        </w:rPr>
      </w:pPr>
      <w:hyperlink r:id="rId37" w:anchor="poe930" w:history="1">
        <w:r w:rsidRPr="00F94E3F">
          <w:rPr>
            <w:rStyle w:val="Hyperlink"/>
            <w:lang w:val="fr-CA"/>
          </w:rPr>
          <w:t>Fichier de renseignements personnels sur la garderie en milieu de travail</w:t>
        </w:r>
      </w:hyperlink>
    </w:p>
    <w:p w14:paraId="0D3F939F" w14:textId="77777777" w:rsidR="00D24906" w:rsidRPr="00F94E3F" w:rsidRDefault="00D24906" w:rsidP="00D24906">
      <w:pPr>
        <w:numPr>
          <w:ilvl w:val="1"/>
          <w:numId w:val="4"/>
        </w:numPr>
        <w:rPr>
          <w:lang w:val="fr-CA"/>
        </w:rPr>
      </w:pPr>
      <w:hyperlink r:id="rId38" w:anchor="pou935" w:history="1">
        <w:r w:rsidRPr="00F94E3F">
          <w:rPr>
            <w:rStyle w:val="Hyperlink"/>
            <w:lang w:val="fr-CA"/>
          </w:rPr>
          <w:t>Fichier de renseignements personnels sur la planification des ressources humaines</w:t>
        </w:r>
      </w:hyperlink>
    </w:p>
    <w:p w14:paraId="5B0EF8E0" w14:textId="77777777" w:rsidR="00D24906" w:rsidRPr="00F94E3F" w:rsidRDefault="00D24906" w:rsidP="00D24906">
      <w:pPr>
        <w:numPr>
          <w:ilvl w:val="0"/>
          <w:numId w:val="4"/>
        </w:numPr>
        <w:rPr>
          <w:lang w:val="fr-CA"/>
        </w:rPr>
      </w:pPr>
      <w:hyperlink r:id="rId39" w:anchor="npd940" w:history="1">
        <w:r w:rsidRPr="00F94E3F">
          <w:rPr>
            <w:rStyle w:val="Hyperlink"/>
            <w:lang w:val="fr-CA"/>
          </w:rPr>
          <w:t>Catégorie de document en matière des prix (Fierté et reconnaissance)</w:t>
        </w:r>
      </w:hyperlink>
    </w:p>
    <w:p w14:paraId="686E9977" w14:textId="77777777" w:rsidR="00D24906" w:rsidRPr="00F94E3F" w:rsidRDefault="00D24906" w:rsidP="00D24906">
      <w:pPr>
        <w:numPr>
          <w:ilvl w:val="1"/>
          <w:numId w:val="4"/>
        </w:numPr>
        <w:rPr>
          <w:lang w:val="fr-CA"/>
        </w:rPr>
      </w:pPr>
      <w:hyperlink r:id="rId40" w:anchor="poe920" w:history="1">
        <w:r w:rsidRPr="00F94E3F">
          <w:rPr>
            <w:rStyle w:val="Hyperlink"/>
            <w:lang w:val="fr-CA"/>
          </w:rPr>
          <w:t>Fichier de renseignements personnels sur le programme de reconnaissance</w:t>
        </w:r>
      </w:hyperlink>
    </w:p>
    <w:p w14:paraId="7602603D" w14:textId="77777777" w:rsidR="00D24906" w:rsidRPr="00F94E3F" w:rsidRDefault="00D24906" w:rsidP="00D24906">
      <w:pPr>
        <w:numPr>
          <w:ilvl w:val="0"/>
          <w:numId w:val="4"/>
        </w:numPr>
        <w:rPr>
          <w:lang w:val="fr-CA"/>
        </w:rPr>
      </w:pPr>
      <w:hyperlink r:id="rId41" w:anchor="npd920" w:history="1">
        <w:r w:rsidRPr="00F94E3F">
          <w:rPr>
            <w:rStyle w:val="Hyperlink"/>
            <w:lang w:val="fr-CA"/>
          </w:rPr>
          <w:t>Catégorie de document en matière de recrutement et dotation</w:t>
        </w:r>
      </w:hyperlink>
    </w:p>
    <w:p w14:paraId="54330795" w14:textId="77777777" w:rsidR="00D24906" w:rsidRPr="00F94E3F" w:rsidRDefault="00D24906" w:rsidP="00D24906">
      <w:pPr>
        <w:numPr>
          <w:ilvl w:val="1"/>
          <w:numId w:val="4"/>
        </w:numPr>
        <w:rPr>
          <w:lang w:val="fr-CA"/>
        </w:rPr>
      </w:pPr>
      <w:hyperlink r:id="rId42" w:anchor="poe915" w:history="1">
        <w:r w:rsidRPr="00F94E3F">
          <w:rPr>
            <w:rStyle w:val="Hyperlink"/>
            <w:lang w:val="fr-CA"/>
          </w:rPr>
          <w:t>Fichier de renseignements personnels sur le code de valeurs et d’éthique du secteur public et les codes de conduite organisationnels</w:t>
        </w:r>
      </w:hyperlink>
    </w:p>
    <w:p w14:paraId="44B6D00C" w14:textId="77777777" w:rsidR="00D24906" w:rsidRPr="00F94E3F" w:rsidRDefault="00D24906" w:rsidP="00D24906">
      <w:pPr>
        <w:numPr>
          <w:ilvl w:val="1"/>
          <w:numId w:val="4"/>
        </w:numPr>
        <w:rPr>
          <w:lang w:val="fr-CA"/>
        </w:rPr>
      </w:pPr>
      <w:hyperlink r:id="rId43" w:anchor="pou917" w:history="1">
        <w:r w:rsidRPr="00F94E3F">
          <w:rPr>
            <w:rStyle w:val="Hyperlink"/>
            <w:lang w:val="fr-CA"/>
          </w:rPr>
          <w:t>Fichier de renseignements personnels sur le contrôle de sécurité du personnel</w:t>
        </w:r>
      </w:hyperlink>
    </w:p>
    <w:p w14:paraId="34582BEF" w14:textId="77777777" w:rsidR="00D24906" w:rsidRPr="00F94E3F" w:rsidRDefault="00D24906" w:rsidP="00D24906">
      <w:pPr>
        <w:numPr>
          <w:ilvl w:val="1"/>
          <w:numId w:val="4"/>
        </w:numPr>
        <w:rPr>
          <w:lang w:val="fr-CA"/>
        </w:rPr>
      </w:pPr>
      <w:hyperlink r:id="rId44" w:anchor="pou911" w:history="1">
        <w:r w:rsidRPr="00F94E3F">
          <w:rPr>
            <w:rStyle w:val="Hyperlink"/>
            <w:lang w:val="fr-CA"/>
          </w:rPr>
          <w:t>Fichier de renseignements personnels sur les demandes d’emploi</w:t>
        </w:r>
      </w:hyperlink>
    </w:p>
    <w:p w14:paraId="359A45EB" w14:textId="77777777" w:rsidR="00D24906" w:rsidRPr="00F94E3F" w:rsidRDefault="00D24906" w:rsidP="00D24906">
      <w:pPr>
        <w:numPr>
          <w:ilvl w:val="1"/>
          <w:numId w:val="4"/>
        </w:numPr>
        <w:rPr>
          <w:lang w:val="fr-CA"/>
        </w:rPr>
      </w:pPr>
      <w:hyperlink r:id="rId45" w:anchor="poe901" w:history="1">
        <w:r w:rsidRPr="00F94E3F">
          <w:rPr>
            <w:rStyle w:val="Hyperlink"/>
            <w:lang w:val="fr-CA"/>
          </w:rPr>
          <w:t>Fichier de renseignements personnels sur le dossier personnel de l’employé</w:t>
        </w:r>
      </w:hyperlink>
    </w:p>
    <w:p w14:paraId="7A7916E5" w14:textId="77777777" w:rsidR="00D24906" w:rsidRPr="00F94E3F" w:rsidRDefault="00D24906" w:rsidP="00D24906">
      <w:pPr>
        <w:numPr>
          <w:ilvl w:val="1"/>
          <w:numId w:val="4"/>
        </w:numPr>
        <w:rPr>
          <w:lang w:val="fr-CA"/>
        </w:rPr>
      </w:pPr>
      <w:hyperlink r:id="rId46" w:anchor="poe9021" w:history="1">
        <w:r w:rsidRPr="00F94E3F">
          <w:rPr>
            <w:rStyle w:val="Hyperlink"/>
            <w:lang w:val="fr-CA"/>
          </w:rPr>
          <w:t>Fichier de renseignements personnels sur la dotation</w:t>
        </w:r>
      </w:hyperlink>
    </w:p>
    <w:p w14:paraId="127036D2" w14:textId="77777777" w:rsidR="00D24906" w:rsidRPr="00F94E3F" w:rsidRDefault="00D24906" w:rsidP="00D24906">
      <w:pPr>
        <w:numPr>
          <w:ilvl w:val="1"/>
          <w:numId w:val="4"/>
        </w:numPr>
        <w:rPr>
          <w:lang w:val="fr-CA"/>
        </w:rPr>
      </w:pPr>
      <w:hyperlink r:id="rId47" w:anchor="pou934" w:history="1">
        <w:r w:rsidRPr="00F94E3F">
          <w:rPr>
            <w:rStyle w:val="Hyperlink"/>
            <w:lang w:val="fr-CA"/>
          </w:rPr>
          <w:t>Fichier de renseignements personnels sur la gestion des talents des cadres supérieurs</w:t>
        </w:r>
      </w:hyperlink>
    </w:p>
    <w:p w14:paraId="75F3D1DB" w14:textId="77777777" w:rsidR="00D24906" w:rsidRPr="00F94E3F" w:rsidRDefault="00D24906" w:rsidP="00D24906">
      <w:pPr>
        <w:numPr>
          <w:ilvl w:val="0"/>
          <w:numId w:val="4"/>
        </w:numPr>
        <w:rPr>
          <w:lang w:val="fr-CA"/>
        </w:rPr>
      </w:pPr>
      <w:hyperlink r:id="rId48" w:anchor="npd926" w:history="1">
        <w:r w:rsidRPr="00F94E3F">
          <w:rPr>
            <w:rStyle w:val="Hyperlink"/>
            <w:lang w:val="fr-CA"/>
          </w:rPr>
          <w:t>Catégorie de document en matière des relations de travail</w:t>
        </w:r>
      </w:hyperlink>
    </w:p>
    <w:p w14:paraId="25C6A7E9" w14:textId="77777777" w:rsidR="00D24906" w:rsidRPr="00F94E3F" w:rsidRDefault="00D24906" w:rsidP="00D24906">
      <w:pPr>
        <w:numPr>
          <w:ilvl w:val="1"/>
          <w:numId w:val="4"/>
        </w:numPr>
        <w:rPr>
          <w:lang w:val="fr-CA"/>
        </w:rPr>
      </w:pPr>
      <w:hyperlink r:id="rId49" w:anchor="poe915" w:history="1">
        <w:r w:rsidRPr="00F94E3F">
          <w:rPr>
            <w:rStyle w:val="Hyperlink"/>
            <w:lang w:val="fr-CA"/>
          </w:rPr>
          <w:t>Fichier de renseignements personnels sur le code de valeurs et d’éthique du secteur public et les codes de conduite organisationnels</w:t>
        </w:r>
      </w:hyperlink>
    </w:p>
    <w:p w14:paraId="5124581B" w14:textId="77777777" w:rsidR="00D24906" w:rsidRPr="00F94E3F" w:rsidRDefault="00D24906" w:rsidP="00D24906">
      <w:pPr>
        <w:numPr>
          <w:ilvl w:val="1"/>
          <w:numId w:val="4"/>
        </w:numPr>
        <w:rPr>
          <w:lang w:val="fr-CA"/>
        </w:rPr>
      </w:pPr>
      <w:hyperlink r:id="rId50" w:anchor="pou906" w:history="1">
        <w:r w:rsidRPr="00F94E3F">
          <w:rPr>
            <w:rStyle w:val="Hyperlink"/>
            <w:lang w:val="fr-CA"/>
          </w:rPr>
          <w:t>Fichier de renseignements personnels sur la divulgation d’information sur les actes fautifs commis en milieu de travail</w:t>
        </w:r>
      </w:hyperlink>
    </w:p>
    <w:p w14:paraId="7A54E211" w14:textId="77777777" w:rsidR="00D24906" w:rsidRPr="00F94E3F" w:rsidRDefault="00D24906" w:rsidP="00D24906">
      <w:pPr>
        <w:numPr>
          <w:ilvl w:val="1"/>
          <w:numId w:val="4"/>
        </w:numPr>
        <w:rPr>
          <w:lang w:val="fr-CA"/>
        </w:rPr>
      </w:pPr>
      <w:hyperlink r:id="rId51" w:anchor="poe910" w:history="1">
        <w:r w:rsidRPr="00F94E3F">
          <w:rPr>
            <w:rStyle w:val="Hyperlink"/>
            <w:lang w:val="fr-CA"/>
          </w:rPr>
          <w:t>Fichier de renseignements personnels sur les griefs</w:t>
        </w:r>
      </w:hyperlink>
    </w:p>
    <w:p w14:paraId="25719359" w14:textId="77777777" w:rsidR="00D24906" w:rsidRPr="00F94E3F" w:rsidRDefault="00D24906" w:rsidP="00D24906">
      <w:pPr>
        <w:numPr>
          <w:ilvl w:val="1"/>
          <w:numId w:val="4"/>
        </w:numPr>
        <w:rPr>
          <w:lang w:val="fr-CA"/>
        </w:rPr>
      </w:pPr>
      <w:hyperlink r:id="rId52" w:anchor="poe919" w:history="1">
        <w:r w:rsidRPr="00F94E3F">
          <w:rPr>
            <w:rStyle w:val="Hyperlink"/>
            <w:lang w:val="fr-CA"/>
          </w:rPr>
          <w:t>Fichier de renseignements personnels sur le harcèlement</w:t>
        </w:r>
      </w:hyperlink>
    </w:p>
    <w:p w14:paraId="112E89D6" w14:textId="77777777" w:rsidR="00D24906" w:rsidRPr="00F94E3F" w:rsidRDefault="00D24906" w:rsidP="00D24906">
      <w:pPr>
        <w:numPr>
          <w:ilvl w:val="1"/>
          <w:numId w:val="4"/>
        </w:numPr>
        <w:rPr>
          <w:lang w:val="fr-CA"/>
        </w:rPr>
      </w:pPr>
      <w:hyperlink r:id="rId53" w:anchor="poe911" w:history="1">
        <w:r w:rsidRPr="00F94E3F">
          <w:rPr>
            <w:rStyle w:val="Hyperlink"/>
            <w:lang w:val="fr-CA"/>
          </w:rPr>
          <w:t>Fichier de renseignements personnels sur les mesures disciplinaires</w:t>
        </w:r>
      </w:hyperlink>
    </w:p>
    <w:p w14:paraId="416A9BAD" w14:textId="77777777" w:rsidR="00D24906" w:rsidRPr="00F94E3F" w:rsidRDefault="00D24906" w:rsidP="00D24906">
      <w:pPr>
        <w:numPr>
          <w:ilvl w:val="1"/>
          <w:numId w:val="4"/>
        </w:numPr>
        <w:rPr>
          <w:lang w:val="fr-CA"/>
        </w:rPr>
      </w:pPr>
      <w:hyperlink r:id="rId54" w:anchor="pou933" w:history="1">
        <w:r w:rsidRPr="00F94E3F">
          <w:rPr>
            <w:rStyle w:val="Hyperlink"/>
            <w:lang w:val="fr-CA"/>
          </w:rPr>
          <w:t>Fichier de renseignements personnels sur les plaintes déposées en vertu de la </w:t>
        </w:r>
        <w:r w:rsidRPr="00F94E3F">
          <w:rPr>
            <w:rStyle w:val="Hyperlink"/>
            <w:i/>
            <w:iCs/>
            <w:lang w:val="fr-CA"/>
          </w:rPr>
          <w:t>Loi canadienne sur les droits de la personne</w:t>
        </w:r>
      </w:hyperlink>
    </w:p>
    <w:p w14:paraId="31E319E2" w14:textId="77777777" w:rsidR="00D24906" w:rsidRPr="00F94E3F" w:rsidRDefault="00D24906" w:rsidP="00D24906">
      <w:pPr>
        <w:numPr>
          <w:ilvl w:val="0"/>
          <w:numId w:val="4"/>
        </w:numPr>
        <w:rPr>
          <w:lang w:val="fr-CA"/>
        </w:rPr>
      </w:pPr>
      <w:hyperlink r:id="rId55" w:anchor="npd936" w:history="1">
        <w:r w:rsidRPr="00F94E3F">
          <w:rPr>
            <w:rStyle w:val="Hyperlink"/>
            <w:lang w:val="fr-CA"/>
          </w:rPr>
          <w:t>Catégorie de document en matière de réinstallation</w:t>
        </w:r>
      </w:hyperlink>
    </w:p>
    <w:p w14:paraId="7064CB5D" w14:textId="77777777" w:rsidR="00D24906" w:rsidRPr="00F94E3F" w:rsidRDefault="00D24906" w:rsidP="00D24906">
      <w:pPr>
        <w:numPr>
          <w:ilvl w:val="1"/>
          <w:numId w:val="4"/>
        </w:numPr>
        <w:rPr>
          <w:lang w:val="fr-CA"/>
        </w:rPr>
      </w:pPr>
      <w:hyperlink r:id="rId56" w:anchor="pou910" w:history="1">
        <w:r w:rsidRPr="00F94E3F">
          <w:rPr>
            <w:rStyle w:val="Hyperlink"/>
            <w:lang w:val="fr-CA"/>
          </w:rPr>
          <w:t>Fichier de renseignements personnels sur la réinstallation</w:t>
        </w:r>
      </w:hyperlink>
    </w:p>
    <w:p w14:paraId="65DAADF0" w14:textId="77777777" w:rsidR="00D24906" w:rsidRPr="00F94E3F" w:rsidRDefault="00D24906" w:rsidP="00D24906">
      <w:pPr>
        <w:numPr>
          <w:ilvl w:val="0"/>
          <w:numId w:val="4"/>
        </w:numPr>
        <w:rPr>
          <w:lang w:val="fr-CA"/>
        </w:rPr>
      </w:pPr>
      <w:hyperlink r:id="rId57" w:anchor="npd924" w:history="1">
        <w:r w:rsidRPr="00F94E3F">
          <w:rPr>
            <w:rStyle w:val="Hyperlink"/>
            <w:lang w:val="fr-CA"/>
          </w:rPr>
          <w:t>Catégorie de document en matière de rémunération et avantages sociaux</w:t>
        </w:r>
      </w:hyperlink>
    </w:p>
    <w:p w14:paraId="114FB378" w14:textId="77777777" w:rsidR="00D24906" w:rsidRPr="00F94E3F" w:rsidRDefault="00D24906" w:rsidP="00D24906">
      <w:pPr>
        <w:numPr>
          <w:ilvl w:val="1"/>
          <w:numId w:val="4"/>
        </w:numPr>
        <w:rPr>
          <w:lang w:val="fr-CA"/>
        </w:rPr>
      </w:pPr>
      <w:hyperlink r:id="rId58" w:anchor="poe903" w:history="1">
        <w:r w:rsidRPr="00F94E3F">
          <w:rPr>
            <w:rStyle w:val="Hyperlink"/>
            <w:lang w:val="fr-CA"/>
          </w:rPr>
          <w:t>Fichier de renseignements personnels sur les présences et congés</w:t>
        </w:r>
      </w:hyperlink>
    </w:p>
    <w:p w14:paraId="39A4CFEC" w14:textId="77777777" w:rsidR="00D24906" w:rsidRPr="00F94E3F" w:rsidRDefault="00D24906" w:rsidP="00D24906">
      <w:pPr>
        <w:numPr>
          <w:ilvl w:val="1"/>
          <w:numId w:val="4"/>
        </w:numPr>
        <w:rPr>
          <w:lang w:val="fr-CA"/>
        </w:rPr>
      </w:pPr>
      <w:hyperlink r:id="rId59" w:anchor="poe904" w:history="1">
        <w:r w:rsidRPr="00F94E3F">
          <w:rPr>
            <w:rStyle w:val="Hyperlink"/>
            <w:lang w:val="fr-CA"/>
          </w:rPr>
          <w:t>Fichier de renseignements personnels sur la rémunération et avantages</w:t>
        </w:r>
      </w:hyperlink>
    </w:p>
    <w:p w14:paraId="02C95599" w14:textId="77777777" w:rsidR="00D24906" w:rsidRPr="00F94E3F" w:rsidRDefault="00D24906" w:rsidP="00D24906">
      <w:pPr>
        <w:numPr>
          <w:ilvl w:val="0"/>
          <w:numId w:val="4"/>
        </w:numPr>
        <w:rPr>
          <w:lang w:val="fr-CA"/>
        </w:rPr>
      </w:pPr>
      <w:hyperlink r:id="rId60" w:anchor="npd922" w:history="1">
        <w:r w:rsidRPr="00F94E3F">
          <w:rPr>
            <w:rStyle w:val="Hyperlink"/>
            <w:lang w:val="fr-CA"/>
          </w:rPr>
          <w:t>Catégorie de document en matière de santé et sécurité au travail</w:t>
        </w:r>
      </w:hyperlink>
    </w:p>
    <w:p w14:paraId="00E57F4A" w14:textId="77777777" w:rsidR="00D24906" w:rsidRPr="00F94E3F" w:rsidRDefault="00D24906" w:rsidP="00D24906">
      <w:pPr>
        <w:numPr>
          <w:ilvl w:val="1"/>
          <w:numId w:val="4"/>
        </w:numPr>
        <w:rPr>
          <w:lang w:val="fr-CA"/>
        </w:rPr>
      </w:pPr>
      <w:hyperlink r:id="rId61" w:anchor="poe908" w:history="1">
        <w:r w:rsidRPr="00F94E3F">
          <w:rPr>
            <w:rStyle w:val="Hyperlink"/>
            <w:lang w:val="fr-CA"/>
          </w:rPr>
          <w:t>Fichier de renseignements personnels sur les accidents d’automobile, de bateau, d’embarcation et d’avion</w:t>
        </w:r>
      </w:hyperlink>
    </w:p>
    <w:p w14:paraId="7F50EFE8" w14:textId="77777777" w:rsidR="00D24906" w:rsidRPr="00F94E3F" w:rsidRDefault="00D24906" w:rsidP="00D24906">
      <w:pPr>
        <w:numPr>
          <w:ilvl w:val="1"/>
          <w:numId w:val="4"/>
        </w:numPr>
        <w:rPr>
          <w:lang w:val="fr-CA"/>
        </w:rPr>
      </w:pPr>
      <w:hyperlink r:id="rId62" w:anchor="poe916" w:history="1">
        <w:r w:rsidRPr="00F94E3F">
          <w:rPr>
            <w:rStyle w:val="Hyperlink"/>
            <w:lang w:val="fr-CA"/>
          </w:rPr>
          <w:t>Fichier de renseignements personnels sur l’aide aux employés</w:t>
        </w:r>
      </w:hyperlink>
    </w:p>
    <w:p w14:paraId="5F1086B1" w14:textId="77777777" w:rsidR="00D24906" w:rsidRPr="00F94E3F" w:rsidRDefault="00D24906" w:rsidP="00D24906">
      <w:pPr>
        <w:numPr>
          <w:ilvl w:val="1"/>
          <w:numId w:val="4"/>
        </w:numPr>
        <w:rPr>
          <w:lang w:val="fr-CA"/>
        </w:rPr>
      </w:pPr>
      <w:hyperlink r:id="rId63" w:anchor="poe919" w:history="1">
        <w:r w:rsidRPr="00F94E3F">
          <w:rPr>
            <w:rStyle w:val="Hyperlink"/>
            <w:lang w:val="fr-CA"/>
          </w:rPr>
          <w:t>Fichier de renseignements personnels sur le harcèlement</w:t>
        </w:r>
      </w:hyperlink>
    </w:p>
    <w:p w14:paraId="180C2538" w14:textId="77777777" w:rsidR="00D24906" w:rsidRPr="00F94E3F" w:rsidRDefault="00D24906" w:rsidP="00D24906">
      <w:pPr>
        <w:numPr>
          <w:ilvl w:val="1"/>
          <w:numId w:val="4"/>
        </w:numPr>
        <w:rPr>
          <w:lang w:val="fr-CA"/>
        </w:rPr>
      </w:pPr>
      <w:hyperlink r:id="rId64" w:anchor="poe9071" w:history="1">
        <w:r w:rsidRPr="00F94E3F">
          <w:rPr>
            <w:rStyle w:val="Hyperlink"/>
            <w:lang w:val="fr-CA"/>
          </w:rPr>
          <w:t>Fichier de renseignements personnels sur la santé et sécurité au travail</w:t>
        </w:r>
      </w:hyperlink>
    </w:p>
    <w:p w14:paraId="24FCA4EB" w14:textId="77777777" w:rsidR="00D24906" w:rsidRPr="00F94E3F" w:rsidRDefault="00D24906" w:rsidP="00D24906">
      <w:pPr>
        <w:pStyle w:val="Heading4"/>
        <w:rPr>
          <w:lang w:val="fr-CA"/>
        </w:rPr>
      </w:pPr>
      <w:r w:rsidRPr="00F94E3F">
        <w:rPr>
          <w:lang w:val="fr-CA"/>
        </w:rPr>
        <w:t>Services de gestion de l’information</w:t>
      </w:r>
    </w:p>
    <w:p w14:paraId="005AD3B5" w14:textId="10AC76AD" w:rsidR="00F75211" w:rsidRPr="00A67D6F" w:rsidRDefault="00F75211" w:rsidP="00F75211">
      <w:pPr>
        <w:rPr>
          <w:rFonts w:ascii="Rubik" w:hAnsi="Rubik" w:cs="Rubik"/>
          <w:lang w:val="fr-CA"/>
        </w:rPr>
      </w:pPr>
      <w:r w:rsidRPr="00A67D6F">
        <w:rPr>
          <w:rFonts w:ascii="Rubik" w:hAnsi="Rubik" w:cs="Rubik"/>
          <w:lang w:val="fr-CA"/>
        </w:rPr>
        <w:t>Activités visant à assurer une gestion efficace de l’information à l’appui de la prestation de programme et de services, à faciliter la prise de décisions éclairées, à faciliter la reddition des comptes, la transparence et la collaboration, ainsi qu’à conserver l’information et les documents pour le bénéfice de la présente génération et des générations futures en veillant à ce qu’ils demeurent accessibles.</w:t>
      </w:r>
    </w:p>
    <w:p w14:paraId="37786567" w14:textId="77777777" w:rsidR="00F75211" w:rsidRPr="00F94E3F" w:rsidRDefault="00F75211" w:rsidP="00F75211">
      <w:pPr>
        <w:numPr>
          <w:ilvl w:val="0"/>
          <w:numId w:val="5"/>
        </w:numPr>
        <w:rPr>
          <w:lang w:val="fr-CA"/>
        </w:rPr>
      </w:pPr>
      <w:hyperlink r:id="rId65" w:anchor="npd930" w:history="1">
        <w:r w:rsidRPr="00F94E3F">
          <w:rPr>
            <w:rStyle w:val="Hyperlink"/>
            <w:lang w:val="fr-CA"/>
          </w:rPr>
          <w:t>Catégorie de document en matière d’accès à l’information et protection des renseignements personnels</w:t>
        </w:r>
      </w:hyperlink>
    </w:p>
    <w:p w14:paraId="20D6DF10" w14:textId="77777777" w:rsidR="00F75211" w:rsidRPr="00F94E3F" w:rsidRDefault="00F75211" w:rsidP="00F75211">
      <w:pPr>
        <w:numPr>
          <w:ilvl w:val="1"/>
          <w:numId w:val="5"/>
        </w:numPr>
        <w:rPr>
          <w:lang w:val="fr-CA"/>
        </w:rPr>
      </w:pPr>
      <w:hyperlink r:id="rId66" w:anchor="pou901" w:history="1">
        <w:r w:rsidRPr="00F94E3F">
          <w:rPr>
            <w:rStyle w:val="Hyperlink"/>
            <w:lang w:val="fr-CA"/>
          </w:rPr>
          <w:t>Fichier de renseignements personnels sur les demandes en vertu de la </w:t>
        </w:r>
        <w:r w:rsidRPr="00F94E3F">
          <w:rPr>
            <w:rStyle w:val="Hyperlink"/>
            <w:i/>
            <w:iCs/>
            <w:lang w:val="fr-CA"/>
          </w:rPr>
          <w:t>Loi sur l’accès à l’information</w:t>
        </w:r>
        <w:r w:rsidRPr="00F94E3F">
          <w:rPr>
            <w:rStyle w:val="Hyperlink"/>
            <w:lang w:val="fr-CA"/>
          </w:rPr>
          <w:t> et de la </w:t>
        </w:r>
        <w:r w:rsidRPr="00F94E3F">
          <w:rPr>
            <w:rStyle w:val="Hyperlink"/>
            <w:i/>
            <w:iCs/>
            <w:lang w:val="fr-CA"/>
          </w:rPr>
          <w:t>Loi sur la protection des renseignements personnels</w:t>
        </w:r>
      </w:hyperlink>
    </w:p>
    <w:p w14:paraId="6E3824FA" w14:textId="77777777" w:rsidR="00F75211" w:rsidRPr="00F94E3F" w:rsidRDefault="00F75211" w:rsidP="00F75211">
      <w:pPr>
        <w:numPr>
          <w:ilvl w:val="0"/>
          <w:numId w:val="5"/>
        </w:numPr>
        <w:rPr>
          <w:lang w:val="fr-CA"/>
        </w:rPr>
      </w:pPr>
      <w:hyperlink r:id="rId67" w:anchor="npd944" w:history="1">
        <w:r w:rsidRPr="00F94E3F">
          <w:rPr>
            <w:rStyle w:val="Hyperlink"/>
            <w:lang w:val="fr-CA"/>
          </w:rPr>
          <w:t>Catégorie de document en matière de gestion de l’information</w:t>
        </w:r>
      </w:hyperlink>
    </w:p>
    <w:p w14:paraId="7AEF858D" w14:textId="77777777" w:rsidR="00F75211" w:rsidRPr="00F94E3F" w:rsidRDefault="00F75211" w:rsidP="00F75211">
      <w:pPr>
        <w:numPr>
          <w:ilvl w:val="1"/>
          <w:numId w:val="5"/>
        </w:numPr>
        <w:rPr>
          <w:lang w:val="fr-CA"/>
        </w:rPr>
      </w:pPr>
      <w:hyperlink r:id="rId68" w:anchor="pou936" w:history="1">
        <w:r w:rsidRPr="00F94E3F">
          <w:rPr>
            <w:rStyle w:val="Hyperlink"/>
            <w:lang w:val="fr-CA"/>
          </w:rPr>
          <w:t>Fichier de renseignements personnels sur les services de bibliothèque</w:t>
        </w:r>
      </w:hyperlink>
    </w:p>
    <w:p w14:paraId="51E36071" w14:textId="77777777" w:rsidR="00F75211" w:rsidRPr="00F94E3F" w:rsidRDefault="00F75211" w:rsidP="00F75211">
      <w:pPr>
        <w:pStyle w:val="Heading4"/>
        <w:rPr>
          <w:lang w:val="fr-CA"/>
        </w:rPr>
      </w:pPr>
      <w:r w:rsidRPr="00F94E3F">
        <w:rPr>
          <w:lang w:val="fr-CA"/>
        </w:rPr>
        <w:t>Services de technologie de l’information</w:t>
      </w:r>
    </w:p>
    <w:p w14:paraId="329E6BBC" w14:textId="52BD4389" w:rsidR="00A67D6F" w:rsidRPr="00A67D6F" w:rsidRDefault="00A67D6F" w:rsidP="00A67D6F">
      <w:pPr>
        <w:rPr>
          <w:rFonts w:ascii="Rubik" w:hAnsi="Rubik" w:cs="Rubik"/>
          <w:lang w:val="fr-CA"/>
        </w:rPr>
      </w:pPr>
      <w:r w:rsidRPr="00A67D6F">
        <w:rPr>
          <w:rFonts w:ascii="Rubik" w:hAnsi="Rubik" w:cs="Rubik"/>
          <w:lang w:val="fr-CA"/>
        </w:rPr>
        <w:t>Activités dont le but est d’assurer l’utilisation efficace de la technologie de l’information, à l’appui des priorités gouvernementales et de la mise en œuvre de programmes afin d’accroître la productivité et d’améliorer les services offerts au public.</w:t>
      </w:r>
    </w:p>
    <w:p w14:paraId="0297DD33" w14:textId="77777777" w:rsidR="00A67D6F" w:rsidRPr="00F94E3F" w:rsidRDefault="00A67D6F" w:rsidP="00A67D6F">
      <w:pPr>
        <w:numPr>
          <w:ilvl w:val="0"/>
          <w:numId w:val="6"/>
        </w:numPr>
        <w:rPr>
          <w:lang w:val="fr-CA"/>
        </w:rPr>
      </w:pPr>
      <w:hyperlink r:id="rId69" w:anchor="npd932" w:history="1">
        <w:r w:rsidRPr="00F94E3F">
          <w:rPr>
            <w:rStyle w:val="Hyperlink"/>
            <w:lang w:val="fr-CA"/>
          </w:rPr>
          <w:t>Catégorie de document en matière de technologie de l’information</w:t>
        </w:r>
      </w:hyperlink>
    </w:p>
    <w:p w14:paraId="170D8F19" w14:textId="77777777" w:rsidR="00A67D6F" w:rsidRPr="00F94E3F" w:rsidRDefault="00A67D6F" w:rsidP="00A67D6F">
      <w:pPr>
        <w:numPr>
          <w:ilvl w:val="1"/>
          <w:numId w:val="6"/>
        </w:numPr>
        <w:rPr>
          <w:lang w:val="fr-CA"/>
        </w:rPr>
      </w:pPr>
      <w:hyperlink r:id="rId70" w:anchor="pou905" w:history="1">
        <w:r w:rsidRPr="00F94E3F">
          <w:rPr>
            <w:rStyle w:val="Hyperlink"/>
            <w:lang w:val="fr-CA"/>
          </w:rPr>
          <w:t>Fichier de renseignements personnels sur les journaux de contrôle des réseaux électroniques</w:t>
        </w:r>
      </w:hyperlink>
    </w:p>
    <w:p w14:paraId="7E3773F1" w14:textId="77777777" w:rsidR="00A67D6F" w:rsidRPr="00F94E3F" w:rsidRDefault="00A67D6F" w:rsidP="00A67D6F">
      <w:pPr>
        <w:pStyle w:val="Heading4"/>
        <w:rPr>
          <w:lang w:val="fr-CA"/>
        </w:rPr>
      </w:pPr>
      <w:r w:rsidRPr="00F94E3F">
        <w:rPr>
          <w:lang w:val="fr-CA"/>
        </w:rPr>
        <w:t>Services juridiques</w:t>
      </w:r>
    </w:p>
    <w:p w14:paraId="770C9178" w14:textId="77777777" w:rsidR="009D60D0" w:rsidRPr="009D60D0" w:rsidRDefault="009D60D0" w:rsidP="009D60D0">
      <w:pPr>
        <w:rPr>
          <w:rFonts w:ascii="Rubik" w:hAnsi="Rubik" w:cs="Rubik"/>
          <w:lang w:val="fr-CA"/>
        </w:rPr>
      </w:pPr>
      <w:r w:rsidRPr="009D60D0">
        <w:rPr>
          <w:rFonts w:ascii="Rubik" w:hAnsi="Rubik" w:cs="Rubik"/>
          <w:lang w:val="fr-CA"/>
        </w:rPr>
        <w:t>Activités permettant aux ministères et organismes de réaliser les priorités et d’atteindre les objectifs associés à leurs politiques, programmes et services dans un cadre juridique approprié.</w:t>
      </w:r>
    </w:p>
    <w:p w14:paraId="3835B1A3" w14:textId="77777777" w:rsidR="009D60D0" w:rsidRPr="00F94E3F" w:rsidRDefault="009D60D0" w:rsidP="009D60D0">
      <w:pPr>
        <w:numPr>
          <w:ilvl w:val="0"/>
          <w:numId w:val="7"/>
        </w:numPr>
        <w:rPr>
          <w:lang w:val="fr-CA"/>
        </w:rPr>
      </w:pPr>
      <w:hyperlink r:id="rId71" w:anchor="npd902" w:history="1">
        <w:r w:rsidRPr="00F94E3F">
          <w:rPr>
            <w:rStyle w:val="Hyperlink"/>
            <w:lang w:val="fr-CA"/>
          </w:rPr>
          <w:t>Catégorie de document en matière des services juridiques</w:t>
        </w:r>
      </w:hyperlink>
    </w:p>
    <w:p w14:paraId="068E0052" w14:textId="77777777" w:rsidR="0060282F" w:rsidRPr="00F94E3F" w:rsidRDefault="0060282F" w:rsidP="0060282F">
      <w:pPr>
        <w:pStyle w:val="Heading4"/>
        <w:rPr>
          <w:lang w:val="fr-CA"/>
        </w:rPr>
      </w:pPr>
      <w:r w:rsidRPr="00F94E3F">
        <w:rPr>
          <w:lang w:val="fr-CA"/>
        </w:rPr>
        <w:t>Services de gestion et de surveillance</w:t>
      </w:r>
    </w:p>
    <w:p w14:paraId="10AEFEB1" w14:textId="6A3BFA0A" w:rsidR="0060282F" w:rsidRPr="002941F8" w:rsidRDefault="0060282F" w:rsidP="0060282F">
      <w:pPr>
        <w:rPr>
          <w:rFonts w:ascii="Rubik" w:hAnsi="Rubik" w:cs="Rubik"/>
          <w:lang w:val="fr-CA"/>
        </w:rPr>
      </w:pPr>
      <w:r w:rsidRPr="002941F8">
        <w:rPr>
          <w:rFonts w:ascii="Rubik" w:hAnsi="Rubik" w:cs="Rubik"/>
          <w:lang w:val="fr-CA"/>
        </w:rPr>
        <w:t>Activités de détermination de l’orientation stratégique, d’a</w:t>
      </w:r>
      <w:r w:rsidR="008B2EF9">
        <w:rPr>
          <w:rFonts w:ascii="Rubik" w:hAnsi="Rubik" w:cs="Rubik"/>
          <w:lang w:val="fr-CA"/>
        </w:rPr>
        <w:t>lloca</w:t>
      </w:r>
      <w:r w:rsidRPr="002941F8">
        <w:rPr>
          <w:rFonts w:ascii="Rubik" w:hAnsi="Rubik" w:cs="Rubik"/>
          <w:lang w:val="fr-CA"/>
        </w:rPr>
        <w:t>tion des ressources entre les services et les processus et activités liées à l’analyse des risques et à la détermination des mesures d’atténuation à prendre. Elles permettent de veiller à ce que les services et les programmes du gouvernement fédéral respectent les lois, les règlements, les politiques et les plans qui s’appliquent.</w:t>
      </w:r>
    </w:p>
    <w:p w14:paraId="246D88EB" w14:textId="77777777" w:rsidR="0060282F" w:rsidRPr="00F94E3F" w:rsidRDefault="0060282F" w:rsidP="0060282F">
      <w:pPr>
        <w:numPr>
          <w:ilvl w:val="0"/>
          <w:numId w:val="8"/>
        </w:numPr>
        <w:rPr>
          <w:lang w:val="fr-CA"/>
        </w:rPr>
      </w:pPr>
      <w:hyperlink r:id="rId72" w:anchor="npd904" w:history="1">
        <w:r w:rsidRPr="00F94E3F">
          <w:rPr>
            <w:rStyle w:val="Hyperlink"/>
            <w:lang w:val="fr-CA"/>
          </w:rPr>
          <w:t>Catégorie de document en matière de coopération et liaison</w:t>
        </w:r>
      </w:hyperlink>
    </w:p>
    <w:p w14:paraId="192A7731" w14:textId="77777777" w:rsidR="0060282F" w:rsidRPr="00F94E3F" w:rsidRDefault="0060282F" w:rsidP="0060282F">
      <w:pPr>
        <w:numPr>
          <w:ilvl w:val="1"/>
          <w:numId w:val="8"/>
        </w:numPr>
        <w:rPr>
          <w:lang w:val="fr-CA"/>
        </w:rPr>
      </w:pPr>
      <w:hyperlink r:id="rId73" w:anchor="pou938" w:history="1">
        <w:r w:rsidRPr="00F94E3F">
          <w:rPr>
            <w:rStyle w:val="Hyperlink"/>
            <w:lang w:val="fr-CA"/>
          </w:rPr>
          <w:t>Fichier de renseignements personnels sur les activités de sensibilisation</w:t>
        </w:r>
      </w:hyperlink>
    </w:p>
    <w:p w14:paraId="0D2B41C9" w14:textId="77777777" w:rsidR="0060282F" w:rsidRPr="00F94E3F" w:rsidRDefault="0060282F" w:rsidP="0060282F">
      <w:pPr>
        <w:numPr>
          <w:ilvl w:val="1"/>
          <w:numId w:val="8"/>
        </w:numPr>
        <w:rPr>
          <w:lang w:val="fr-CA"/>
        </w:rPr>
      </w:pPr>
      <w:hyperlink r:id="rId74" w:anchor="pou937" w:history="1">
        <w:r w:rsidRPr="00F94E3F">
          <w:rPr>
            <w:rStyle w:val="Hyperlink"/>
            <w:lang w:val="fr-CA"/>
          </w:rPr>
          <w:t>Fichier de renseignements personnels sur les exigences de la </w:t>
        </w:r>
        <w:r w:rsidRPr="00F94E3F">
          <w:rPr>
            <w:rStyle w:val="Hyperlink"/>
            <w:i/>
            <w:iCs/>
            <w:lang w:val="fr-CA"/>
          </w:rPr>
          <w:t>Loi sur le lobbying</w:t>
        </w:r>
      </w:hyperlink>
    </w:p>
    <w:p w14:paraId="4F876B39" w14:textId="77777777" w:rsidR="0060282F" w:rsidRPr="00F94E3F" w:rsidRDefault="0060282F" w:rsidP="0060282F">
      <w:pPr>
        <w:numPr>
          <w:ilvl w:val="0"/>
          <w:numId w:val="8"/>
        </w:numPr>
        <w:rPr>
          <w:lang w:val="fr-CA"/>
        </w:rPr>
      </w:pPr>
      <w:hyperlink r:id="rId75" w:anchor="npd947" w:history="1">
        <w:r w:rsidRPr="00F94E3F">
          <w:rPr>
            <w:rStyle w:val="Hyperlink"/>
            <w:lang w:val="fr-CA"/>
          </w:rPr>
          <w:t>Catégorie de document en matière de planification et établissement de rapports</w:t>
        </w:r>
      </w:hyperlink>
    </w:p>
    <w:p w14:paraId="1929542F" w14:textId="77777777" w:rsidR="0060282F" w:rsidRPr="00F94E3F" w:rsidRDefault="0060282F" w:rsidP="0060282F">
      <w:pPr>
        <w:numPr>
          <w:ilvl w:val="0"/>
          <w:numId w:val="8"/>
        </w:numPr>
        <w:rPr>
          <w:lang w:val="fr-CA"/>
        </w:rPr>
      </w:pPr>
      <w:hyperlink r:id="rId76" w:anchor="npd943" w:history="1">
        <w:r w:rsidRPr="00F94E3F">
          <w:rPr>
            <w:rStyle w:val="Hyperlink"/>
            <w:lang w:val="fr-CA"/>
          </w:rPr>
          <w:t>Catégorie de document en matière des services à la haute direction</w:t>
        </w:r>
      </w:hyperlink>
    </w:p>
    <w:p w14:paraId="618F46D2" w14:textId="77777777" w:rsidR="0060282F" w:rsidRPr="00F94E3F" w:rsidRDefault="0060282F" w:rsidP="0060282F">
      <w:pPr>
        <w:numPr>
          <w:ilvl w:val="1"/>
          <w:numId w:val="8"/>
        </w:numPr>
        <w:rPr>
          <w:lang w:val="fr-CA"/>
        </w:rPr>
      </w:pPr>
      <w:hyperlink r:id="rId77" w:anchor="poe902" w:history="1">
        <w:r w:rsidRPr="00F94E3F">
          <w:rPr>
            <w:rStyle w:val="Hyperlink"/>
            <w:lang w:val="fr-CA"/>
          </w:rPr>
          <w:t>Fichier de renseignements personnels sur le système de gestion de la correspondance de la direction</w:t>
        </w:r>
      </w:hyperlink>
    </w:p>
    <w:p w14:paraId="509CC586" w14:textId="77777777" w:rsidR="0060282F" w:rsidRPr="00F94E3F" w:rsidRDefault="0060282F" w:rsidP="0060282F">
      <w:pPr>
        <w:numPr>
          <w:ilvl w:val="0"/>
          <w:numId w:val="8"/>
        </w:numPr>
        <w:rPr>
          <w:lang w:val="fr-CA"/>
        </w:rPr>
      </w:pPr>
      <w:hyperlink r:id="rId78" w:anchor="npd916" w:history="1">
        <w:r w:rsidRPr="00F94E3F">
          <w:rPr>
            <w:rStyle w:val="Hyperlink"/>
            <w:lang w:val="fr-CA"/>
          </w:rPr>
          <w:t>Catégorie de document en matière de vérification interne et évaluation</w:t>
        </w:r>
      </w:hyperlink>
    </w:p>
    <w:p w14:paraId="29527A5A" w14:textId="77777777" w:rsidR="0060282F" w:rsidRPr="00F94E3F" w:rsidRDefault="0060282F" w:rsidP="0060282F">
      <w:pPr>
        <w:numPr>
          <w:ilvl w:val="1"/>
          <w:numId w:val="8"/>
        </w:numPr>
        <w:rPr>
          <w:lang w:val="fr-CA"/>
        </w:rPr>
      </w:pPr>
      <w:hyperlink r:id="rId79" w:anchor="pou942" w:history="1">
        <w:r w:rsidRPr="00F94E3F">
          <w:rPr>
            <w:rStyle w:val="Hyperlink"/>
            <w:lang w:val="fr-CA"/>
          </w:rPr>
          <w:t>Fichier de renseignements personnels sur l’évaluation</w:t>
        </w:r>
      </w:hyperlink>
    </w:p>
    <w:p w14:paraId="5C2C8BE9" w14:textId="77777777" w:rsidR="0060282F" w:rsidRPr="00F94E3F" w:rsidRDefault="0060282F" w:rsidP="0060282F">
      <w:pPr>
        <w:numPr>
          <w:ilvl w:val="1"/>
          <w:numId w:val="8"/>
        </w:numPr>
        <w:rPr>
          <w:lang w:val="fr-CA"/>
        </w:rPr>
      </w:pPr>
      <w:hyperlink r:id="rId80" w:anchor="pou941" w:history="1">
        <w:r w:rsidRPr="00F94E3F">
          <w:rPr>
            <w:rStyle w:val="Hyperlink"/>
            <w:lang w:val="fr-CA"/>
          </w:rPr>
          <w:t>Fichier de renseignements personnels sur la vérification interne</w:t>
        </w:r>
      </w:hyperlink>
    </w:p>
    <w:p w14:paraId="340052D8" w14:textId="77777777" w:rsidR="0060282F" w:rsidRPr="00F94E3F" w:rsidRDefault="0060282F" w:rsidP="0060282F">
      <w:pPr>
        <w:pStyle w:val="Heading4"/>
        <w:rPr>
          <w:lang w:val="fr-CA"/>
        </w:rPr>
      </w:pPr>
      <w:r w:rsidRPr="00F94E3F">
        <w:rPr>
          <w:lang w:val="fr-CA"/>
        </w:rPr>
        <w:t>Services de gestion du matériel</w:t>
      </w:r>
    </w:p>
    <w:p w14:paraId="09BB1906" w14:textId="77777777" w:rsidR="000D6686" w:rsidRPr="000D6686" w:rsidRDefault="000D6686" w:rsidP="000D6686">
      <w:pPr>
        <w:rPr>
          <w:rFonts w:ascii="Rubik" w:hAnsi="Rubik" w:cs="Rubik"/>
          <w:lang w:val="fr-CA"/>
        </w:rPr>
      </w:pPr>
      <w:r w:rsidRPr="000D6686">
        <w:rPr>
          <w:rFonts w:ascii="Rubik" w:hAnsi="Rubik" w:cs="Rubik"/>
          <w:lang w:val="fr-CA"/>
        </w:rPr>
        <w:t>Activités visant à assurer, de la part des ministères, une gestion du matériel durable et responsable sur le plan financier afin de soutenir l’exécution rentable et efficace des programmes gouvernementaux.</w:t>
      </w:r>
    </w:p>
    <w:p w14:paraId="69BBB6D2" w14:textId="77777777" w:rsidR="000D6686" w:rsidRPr="00F94E3F" w:rsidRDefault="000D6686" w:rsidP="000D6686">
      <w:pPr>
        <w:numPr>
          <w:ilvl w:val="0"/>
          <w:numId w:val="9"/>
        </w:numPr>
        <w:rPr>
          <w:lang w:val="fr-CA"/>
        </w:rPr>
      </w:pPr>
      <w:hyperlink r:id="rId81" w:anchor="npd945" w:history="1">
        <w:r w:rsidRPr="00F94E3F">
          <w:rPr>
            <w:rStyle w:val="Hyperlink"/>
            <w:lang w:val="fr-CA"/>
          </w:rPr>
          <w:t>Catégorie de document en matière de gestion du matériel</w:t>
        </w:r>
      </w:hyperlink>
    </w:p>
    <w:p w14:paraId="6161869B" w14:textId="77777777" w:rsidR="000D6686" w:rsidRPr="00F94E3F" w:rsidRDefault="000D6686" w:rsidP="000D6686">
      <w:pPr>
        <w:numPr>
          <w:ilvl w:val="1"/>
          <w:numId w:val="9"/>
        </w:numPr>
        <w:rPr>
          <w:lang w:val="fr-CA"/>
        </w:rPr>
      </w:pPr>
      <w:hyperlink r:id="rId82" w:anchor="poe908" w:history="1">
        <w:r w:rsidRPr="00F94E3F">
          <w:rPr>
            <w:rStyle w:val="Hyperlink"/>
            <w:lang w:val="fr-CA"/>
          </w:rPr>
          <w:t>Fichier de renseignements personnels sur les accidents d’automobile, de bateau, d’embarcation et d’avion</w:t>
        </w:r>
      </w:hyperlink>
    </w:p>
    <w:p w14:paraId="7575CCDC" w14:textId="77777777" w:rsidR="000D6686" w:rsidRPr="00F94E3F" w:rsidRDefault="000D6686" w:rsidP="000D6686">
      <w:pPr>
        <w:pStyle w:val="Heading4"/>
        <w:rPr>
          <w:lang w:val="fr-CA"/>
        </w:rPr>
      </w:pPr>
      <w:r w:rsidRPr="00F94E3F">
        <w:rPr>
          <w:lang w:val="fr-CA"/>
        </w:rPr>
        <w:t>Services de gestion des biens immobiliers</w:t>
      </w:r>
    </w:p>
    <w:p w14:paraId="60AD9C11" w14:textId="77777777" w:rsidR="000667ED" w:rsidRPr="00FB5865" w:rsidRDefault="000667ED" w:rsidP="000667ED">
      <w:pPr>
        <w:rPr>
          <w:rFonts w:ascii="Rubik" w:hAnsi="Rubik" w:cs="Rubik"/>
          <w:lang w:val="fr-CA"/>
        </w:rPr>
      </w:pPr>
      <w:r w:rsidRPr="00FB5865">
        <w:rPr>
          <w:rFonts w:ascii="Rubik" w:hAnsi="Rubik" w:cs="Rubik"/>
          <w:lang w:val="fr-CA"/>
        </w:rPr>
        <w:t>Activités ayant pour objet d’assurer une gestion des biens immobiliers durable et responsable sur le plan financier, tout au long de leur cycle de vie, afin de soutenir l’exécution rentable et efficace des programmes gouvernementaux.</w:t>
      </w:r>
    </w:p>
    <w:p w14:paraId="7F4933CE" w14:textId="77777777" w:rsidR="000667ED" w:rsidRPr="00F94E3F" w:rsidRDefault="000667ED" w:rsidP="000667ED">
      <w:pPr>
        <w:numPr>
          <w:ilvl w:val="0"/>
          <w:numId w:val="10"/>
        </w:numPr>
        <w:rPr>
          <w:lang w:val="fr-CA"/>
        </w:rPr>
      </w:pPr>
      <w:hyperlink r:id="rId83" w:anchor="npd948" w:history="1">
        <w:r w:rsidRPr="00F94E3F">
          <w:rPr>
            <w:rStyle w:val="Hyperlink"/>
            <w:lang w:val="fr-CA"/>
          </w:rPr>
          <w:t>Catégorie de document en matière de gestion des biens immobiliers</w:t>
        </w:r>
      </w:hyperlink>
    </w:p>
    <w:p w14:paraId="36555ACD" w14:textId="77777777" w:rsidR="000667ED" w:rsidRPr="00F94E3F" w:rsidRDefault="000667ED" w:rsidP="000667ED">
      <w:pPr>
        <w:numPr>
          <w:ilvl w:val="1"/>
          <w:numId w:val="10"/>
        </w:numPr>
        <w:rPr>
          <w:lang w:val="fr-CA"/>
        </w:rPr>
      </w:pPr>
      <w:hyperlink r:id="rId84" w:anchor="npd948" w:history="1">
        <w:r w:rsidRPr="00F94E3F">
          <w:rPr>
            <w:rStyle w:val="Hyperlink"/>
            <w:lang w:val="fr-CA"/>
          </w:rPr>
          <w:t>Fichier de renseignements personnels sur la gestion des biens immobiliers</w:t>
        </w:r>
      </w:hyperlink>
    </w:p>
    <w:p w14:paraId="7CC90924" w14:textId="77777777" w:rsidR="00E94EE7" w:rsidRPr="00F94E3F" w:rsidRDefault="00E94EE7" w:rsidP="00E94EE7">
      <w:pPr>
        <w:pStyle w:val="Heading4"/>
        <w:rPr>
          <w:lang w:val="fr-CA"/>
        </w:rPr>
      </w:pPr>
      <w:r w:rsidRPr="00F94E3F">
        <w:rPr>
          <w:lang w:val="fr-CA"/>
        </w:rPr>
        <w:t>Services de gestion de voyages et autres services administratifs</w:t>
      </w:r>
    </w:p>
    <w:p w14:paraId="4770A170" w14:textId="4C50EB79" w:rsidR="00E94EE7" w:rsidRPr="00E94EE7" w:rsidRDefault="00E94EE7" w:rsidP="00E94EE7">
      <w:pPr>
        <w:rPr>
          <w:rFonts w:ascii="Rubik" w:hAnsi="Rubik" w:cs="Rubik"/>
          <w:lang w:val="fr-CA"/>
        </w:rPr>
      </w:pPr>
      <w:r w:rsidRPr="00E94EE7">
        <w:rPr>
          <w:rFonts w:ascii="Rubik" w:hAnsi="Rubik" w:cs="Rubik"/>
          <w:lang w:val="fr-CA"/>
        </w:rPr>
        <w:t>Ces services comprennent les services de voyages du gouvernement du Canada, ainsi que les autres services internes qui ne correspondent aucune autre catégorie de services internes.</w:t>
      </w:r>
    </w:p>
    <w:p w14:paraId="46EE2D2A" w14:textId="77777777" w:rsidR="00E94EE7" w:rsidRPr="00F94E3F" w:rsidRDefault="00E94EE7" w:rsidP="00E94EE7">
      <w:pPr>
        <w:numPr>
          <w:ilvl w:val="0"/>
          <w:numId w:val="11"/>
        </w:numPr>
        <w:rPr>
          <w:lang w:val="fr-CA"/>
        </w:rPr>
      </w:pPr>
      <w:hyperlink r:id="rId85" w:anchor="npd938" w:history="1">
        <w:r w:rsidRPr="00F94E3F">
          <w:rPr>
            <w:rStyle w:val="Hyperlink"/>
            <w:lang w:val="fr-CA"/>
          </w:rPr>
          <w:t>Catégorie de document en matière des conseils d’administration, comités et conseils</w:t>
        </w:r>
      </w:hyperlink>
    </w:p>
    <w:p w14:paraId="3A47782E" w14:textId="77777777" w:rsidR="00E94EE7" w:rsidRPr="00F94E3F" w:rsidRDefault="00E94EE7" w:rsidP="00E94EE7">
      <w:pPr>
        <w:numPr>
          <w:ilvl w:val="1"/>
          <w:numId w:val="11"/>
        </w:numPr>
        <w:rPr>
          <w:lang w:val="fr-CA"/>
        </w:rPr>
      </w:pPr>
      <w:hyperlink r:id="rId86" w:anchor="pou919" w:history="1">
        <w:r w:rsidRPr="00F94E3F">
          <w:rPr>
            <w:rStyle w:val="Hyperlink"/>
            <w:lang w:val="fr-CA"/>
          </w:rPr>
          <w:t>Fichier de renseignements personnels sur les membres de conseils d’administration, de comités et de conseils</w:t>
        </w:r>
      </w:hyperlink>
    </w:p>
    <w:p w14:paraId="62DA40F8" w14:textId="77777777" w:rsidR="00E94EE7" w:rsidRPr="00F94E3F" w:rsidRDefault="00E94EE7" w:rsidP="00E94EE7">
      <w:pPr>
        <w:numPr>
          <w:ilvl w:val="1"/>
          <w:numId w:val="11"/>
        </w:numPr>
        <w:rPr>
          <w:lang w:val="fr-CA"/>
        </w:rPr>
      </w:pPr>
      <w:hyperlink r:id="rId87" w:anchor="pou918" w:history="1">
        <w:r w:rsidRPr="00F94E3F">
          <w:rPr>
            <w:rStyle w:val="Hyperlink"/>
            <w:lang w:val="fr-CA"/>
          </w:rPr>
          <w:t>Fichier de renseignements personnels sur les nominations par le gouverneur en conseil</w:t>
        </w:r>
      </w:hyperlink>
    </w:p>
    <w:p w14:paraId="69FB5623" w14:textId="77777777" w:rsidR="00E94EE7" w:rsidRPr="00F94E3F" w:rsidRDefault="00E94EE7" w:rsidP="00E94EE7">
      <w:pPr>
        <w:numPr>
          <w:ilvl w:val="0"/>
          <w:numId w:val="11"/>
        </w:numPr>
        <w:rPr>
          <w:lang w:val="fr-CA"/>
        </w:rPr>
      </w:pPr>
      <w:hyperlink r:id="rId88" w:anchor="npd937" w:history="1">
        <w:r w:rsidRPr="00F94E3F">
          <w:rPr>
            <w:rStyle w:val="Hyperlink"/>
            <w:lang w:val="fr-CA"/>
          </w:rPr>
          <w:t>Catégorie de document en matière de divulgation aux organismes d’enquête</w:t>
        </w:r>
      </w:hyperlink>
    </w:p>
    <w:p w14:paraId="6A247A11" w14:textId="77777777" w:rsidR="00E94EE7" w:rsidRPr="00F94E3F" w:rsidRDefault="00E94EE7" w:rsidP="00E94EE7">
      <w:pPr>
        <w:numPr>
          <w:ilvl w:val="1"/>
          <w:numId w:val="11"/>
        </w:numPr>
        <w:rPr>
          <w:lang w:val="fr-CA"/>
        </w:rPr>
      </w:pPr>
      <w:hyperlink r:id="rId89" w:anchor="pou913" w:history="1">
        <w:r w:rsidRPr="00F94E3F">
          <w:rPr>
            <w:rStyle w:val="Hyperlink"/>
            <w:lang w:val="fr-CA"/>
          </w:rPr>
          <w:t>Fichier de renseignements personnels sur la divulgation aux organismes d’enquête</w:t>
        </w:r>
      </w:hyperlink>
    </w:p>
    <w:p w14:paraId="146BD9F6" w14:textId="77777777" w:rsidR="00E94EE7" w:rsidRPr="00F94E3F" w:rsidRDefault="00E94EE7" w:rsidP="00E94EE7">
      <w:pPr>
        <w:numPr>
          <w:ilvl w:val="0"/>
          <w:numId w:val="11"/>
        </w:numPr>
        <w:rPr>
          <w:lang w:val="fr-CA"/>
        </w:rPr>
      </w:pPr>
      <w:hyperlink r:id="rId90" w:anchor="npd935" w:history="1">
        <w:r w:rsidRPr="00F94E3F">
          <w:rPr>
            <w:rStyle w:val="Hyperlink"/>
            <w:lang w:val="fr-CA"/>
          </w:rPr>
          <w:t>Catégorie de document en matière de divulgation proactive</w:t>
        </w:r>
      </w:hyperlink>
    </w:p>
    <w:p w14:paraId="0895688B" w14:textId="77777777" w:rsidR="00E94EE7" w:rsidRPr="00F94E3F" w:rsidRDefault="00E94EE7" w:rsidP="00E94EE7">
      <w:pPr>
        <w:numPr>
          <w:ilvl w:val="1"/>
          <w:numId w:val="11"/>
        </w:numPr>
        <w:rPr>
          <w:lang w:val="fr-CA"/>
        </w:rPr>
      </w:pPr>
      <w:hyperlink r:id="rId91" w:anchor="pou908" w:history="1">
        <w:r w:rsidRPr="00F94E3F">
          <w:rPr>
            <w:rStyle w:val="Hyperlink"/>
            <w:lang w:val="fr-CA"/>
          </w:rPr>
          <w:t>Fichier de renseignements personnels sur l’accueil</w:t>
        </w:r>
      </w:hyperlink>
    </w:p>
    <w:p w14:paraId="66D85C7C" w14:textId="77777777" w:rsidR="00E94EE7" w:rsidRPr="00F94E3F" w:rsidRDefault="00E94EE7" w:rsidP="00E94EE7">
      <w:pPr>
        <w:numPr>
          <w:ilvl w:val="1"/>
          <w:numId w:val="11"/>
        </w:numPr>
        <w:rPr>
          <w:lang w:val="fr-CA"/>
        </w:rPr>
      </w:pPr>
      <w:hyperlink r:id="rId92" w:anchor="pou909" w:history="1">
        <w:r w:rsidRPr="00F94E3F">
          <w:rPr>
            <w:rStyle w:val="Hyperlink"/>
            <w:lang w:val="fr-CA"/>
          </w:rPr>
          <w:t>Fichier de renseignements personnels sur les voyages</w:t>
        </w:r>
      </w:hyperlink>
    </w:p>
    <w:p w14:paraId="1560DF89" w14:textId="77777777" w:rsidR="00E94EE7" w:rsidRPr="00F94E3F" w:rsidRDefault="00E94EE7" w:rsidP="00E94EE7">
      <w:pPr>
        <w:numPr>
          <w:ilvl w:val="0"/>
          <w:numId w:val="11"/>
        </w:numPr>
        <w:rPr>
          <w:lang w:val="fr-CA"/>
        </w:rPr>
      </w:pPr>
      <w:hyperlink r:id="rId93" w:anchor="npd928" w:history="1">
        <w:r w:rsidRPr="00F94E3F">
          <w:rPr>
            <w:rStyle w:val="Hyperlink"/>
            <w:lang w:val="fr-CA"/>
          </w:rPr>
          <w:t>Catégorie de document en matière de planification de la continuité des activités</w:t>
        </w:r>
      </w:hyperlink>
    </w:p>
    <w:p w14:paraId="406C401E" w14:textId="77777777" w:rsidR="00E94EE7" w:rsidRPr="00F94E3F" w:rsidRDefault="00E94EE7" w:rsidP="00E94EE7">
      <w:pPr>
        <w:numPr>
          <w:ilvl w:val="1"/>
          <w:numId w:val="11"/>
        </w:numPr>
        <w:rPr>
          <w:lang w:val="fr-CA"/>
        </w:rPr>
      </w:pPr>
      <w:hyperlink r:id="rId94" w:anchor="pou903" w:history="1">
        <w:r w:rsidRPr="00F94E3F">
          <w:rPr>
            <w:rStyle w:val="Hyperlink"/>
            <w:lang w:val="fr-CA"/>
          </w:rPr>
          <w:t>Fichier de renseignements personnels sur la planification de la continuité des activités</w:t>
        </w:r>
      </w:hyperlink>
    </w:p>
    <w:p w14:paraId="13E4A554" w14:textId="77777777" w:rsidR="00E94EE7" w:rsidRPr="00F94E3F" w:rsidRDefault="00E94EE7" w:rsidP="00E94EE7">
      <w:pPr>
        <w:numPr>
          <w:ilvl w:val="0"/>
          <w:numId w:val="11"/>
        </w:numPr>
        <w:rPr>
          <w:lang w:val="fr-CA"/>
        </w:rPr>
      </w:pPr>
      <w:hyperlink r:id="rId95" w:anchor="npd931" w:history="1">
        <w:r w:rsidRPr="00F94E3F">
          <w:rPr>
            <w:rStyle w:val="Hyperlink"/>
            <w:lang w:val="fr-CA"/>
          </w:rPr>
          <w:t>Catégorie de document en matière de sécurité</w:t>
        </w:r>
      </w:hyperlink>
    </w:p>
    <w:p w14:paraId="45A7469B" w14:textId="77777777" w:rsidR="00E94EE7" w:rsidRPr="00F94E3F" w:rsidRDefault="00E94EE7" w:rsidP="00E94EE7">
      <w:pPr>
        <w:numPr>
          <w:ilvl w:val="1"/>
          <w:numId w:val="11"/>
        </w:numPr>
        <w:rPr>
          <w:lang w:val="fr-CA"/>
        </w:rPr>
      </w:pPr>
      <w:hyperlink r:id="rId96" w:anchor="poe917" w:history="1">
        <w:r w:rsidRPr="00F94E3F">
          <w:rPr>
            <w:rStyle w:val="Hyperlink"/>
            <w:lang w:val="fr-CA"/>
          </w:rPr>
          <w:t>Fichier de renseignements personnels sur les cartes d’identité et les laissez-passer</w:t>
        </w:r>
      </w:hyperlink>
    </w:p>
    <w:p w14:paraId="3D4C7FE6" w14:textId="77777777" w:rsidR="00E94EE7" w:rsidRPr="00F94E3F" w:rsidRDefault="00E94EE7" w:rsidP="00E94EE7">
      <w:pPr>
        <w:numPr>
          <w:ilvl w:val="1"/>
          <w:numId w:val="11"/>
        </w:numPr>
        <w:rPr>
          <w:lang w:val="fr-CA"/>
        </w:rPr>
      </w:pPr>
      <w:hyperlink r:id="rId97" w:anchor="pou917" w:history="1">
        <w:r w:rsidRPr="00F94E3F">
          <w:rPr>
            <w:rStyle w:val="Hyperlink"/>
            <w:lang w:val="fr-CA"/>
          </w:rPr>
          <w:t>Fichier de renseignements personnels sur le contrôle de sécurité du personnel</w:t>
        </w:r>
      </w:hyperlink>
    </w:p>
    <w:p w14:paraId="3AD3815B" w14:textId="77777777" w:rsidR="00E94EE7" w:rsidRPr="00F94E3F" w:rsidRDefault="00E94EE7" w:rsidP="00E94EE7">
      <w:pPr>
        <w:numPr>
          <w:ilvl w:val="1"/>
          <w:numId w:val="11"/>
        </w:numPr>
        <w:rPr>
          <w:lang w:val="fr-CA"/>
        </w:rPr>
      </w:pPr>
      <w:hyperlink r:id="rId98" w:anchor="pou906" w:history="1">
        <w:r w:rsidRPr="00F94E3F">
          <w:rPr>
            <w:rStyle w:val="Hyperlink"/>
            <w:lang w:val="fr-CA"/>
          </w:rPr>
          <w:t>Fichier de renseignements personnels sur la divulgation d’information sur les actes fautifs commis en milieu de travail</w:t>
        </w:r>
      </w:hyperlink>
    </w:p>
    <w:p w14:paraId="5F1661FD" w14:textId="77777777" w:rsidR="00E94EE7" w:rsidRPr="00F94E3F" w:rsidRDefault="00E94EE7" w:rsidP="00E94EE7">
      <w:pPr>
        <w:numPr>
          <w:ilvl w:val="1"/>
          <w:numId w:val="11"/>
        </w:numPr>
        <w:rPr>
          <w:lang w:val="fr-CA"/>
        </w:rPr>
      </w:pPr>
      <w:hyperlink r:id="rId99" w:anchor="pou939" w:history="1">
        <w:r w:rsidRPr="00F94E3F">
          <w:rPr>
            <w:rStyle w:val="Hyperlink"/>
            <w:lang w:val="fr-CA"/>
          </w:rPr>
          <w:t>Fichier de renseignements personnels sur les incidents de sécurité et atteintes à la vie privée</w:t>
        </w:r>
      </w:hyperlink>
    </w:p>
    <w:p w14:paraId="78BA1042" w14:textId="77777777" w:rsidR="00E94EE7" w:rsidRPr="00F94E3F" w:rsidRDefault="00E94EE7" w:rsidP="00E94EE7">
      <w:pPr>
        <w:numPr>
          <w:ilvl w:val="1"/>
          <w:numId w:val="11"/>
        </w:numPr>
        <w:rPr>
          <w:lang w:val="fr-CA"/>
        </w:rPr>
      </w:pPr>
      <w:hyperlink r:id="rId100" w:anchor="poe907" w:history="1">
        <w:r w:rsidRPr="00F94E3F">
          <w:rPr>
            <w:rStyle w:val="Hyperlink"/>
            <w:lang w:val="fr-CA"/>
          </w:rPr>
          <w:t>Fichier de renseignements personnels sur la surveillance vidéo, registres de contrôle d’accès des visiteurs et laissez-passer</w:t>
        </w:r>
      </w:hyperlink>
    </w:p>
    <w:p w14:paraId="150E9CA8" w14:textId="77777777" w:rsidR="00E94EE7" w:rsidRPr="00F94E3F" w:rsidRDefault="00E94EE7" w:rsidP="00E94EE7">
      <w:pPr>
        <w:numPr>
          <w:ilvl w:val="0"/>
          <w:numId w:val="11"/>
        </w:numPr>
        <w:rPr>
          <w:lang w:val="fr-CA"/>
        </w:rPr>
      </w:pPr>
      <w:hyperlink r:id="rId101" w:anchor="npd901" w:history="1">
        <w:r w:rsidRPr="00F94E3F">
          <w:rPr>
            <w:rStyle w:val="Hyperlink"/>
            <w:lang w:val="fr-CA"/>
          </w:rPr>
          <w:t>Catégorie de document en matière des services administratifs</w:t>
        </w:r>
      </w:hyperlink>
    </w:p>
    <w:p w14:paraId="6C9C8310" w14:textId="77777777" w:rsidR="00E94EE7" w:rsidRPr="00F94E3F" w:rsidRDefault="00E94EE7" w:rsidP="00E94EE7">
      <w:pPr>
        <w:numPr>
          <w:ilvl w:val="1"/>
          <w:numId w:val="11"/>
        </w:numPr>
        <w:rPr>
          <w:lang w:val="fr-CA"/>
        </w:rPr>
      </w:pPr>
      <w:hyperlink r:id="rId102" w:anchor="poe914" w:history="1">
        <w:r w:rsidRPr="00F94E3F">
          <w:rPr>
            <w:rStyle w:val="Hyperlink"/>
            <w:lang w:val="fr-CA"/>
          </w:rPr>
          <w:t>Fichier de renseignements personnels sur le stationnement</w:t>
        </w:r>
      </w:hyperlink>
    </w:p>
    <w:p w14:paraId="4B5CF931" w14:textId="77777777" w:rsidR="00E94EE7" w:rsidRPr="00F94E3F" w:rsidRDefault="00E94EE7" w:rsidP="00E94EE7">
      <w:pPr>
        <w:numPr>
          <w:ilvl w:val="0"/>
          <w:numId w:val="11"/>
        </w:numPr>
        <w:rPr>
          <w:lang w:val="fr-CA"/>
        </w:rPr>
      </w:pPr>
      <w:hyperlink r:id="rId103" w:anchor="npd934" w:history="1">
        <w:r w:rsidRPr="00F94E3F">
          <w:rPr>
            <w:rStyle w:val="Hyperlink"/>
            <w:lang w:val="fr-CA"/>
          </w:rPr>
          <w:t>Catégorie de document en matière de voyages</w:t>
        </w:r>
      </w:hyperlink>
    </w:p>
    <w:p w14:paraId="48D0BAB8" w14:textId="77777777" w:rsidR="00E94EE7" w:rsidRPr="00F94E3F" w:rsidRDefault="00E94EE7" w:rsidP="00E94EE7">
      <w:pPr>
        <w:numPr>
          <w:ilvl w:val="1"/>
          <w:numId w:val="11"/>
        </w:numPr>
        <w:rPr>
          <w:lang w:val="fr-CA"/>
        </w:rPr>
      </w:pPr>
      <w:hyperlink r:id="rId104" w:anchor="pou909" w:history="1">
        <w:r w:rsidRPr="00F94E3F">
          <w:rPr>
            <w:rStyle w:val="Hyperlink"/>
            <w:lang w:val="fr-CA"/>
          </w:rPr>
          <w:t>Fichier de renseignements personnels sur les voyages</w:t>
        </w:r>
      </w:hyperlink>
    </w:p>
    <w:p w14:paraId="1AAC9072" w14:textId="77777777" w:rsidR="00192430" w:rsidRDefault="00192430" w:rsidP="00B32694">
      <w:pPr>
        <w:pStyle w:val="Heading2"/>
        <w:rPr>
          <w:lang w:val="fr-CA"/>
        </w:rPr>
      </w:pPr>
    </w:p>
    <w:p w14:paraId="24C742EC" w14:textId="61FB6084" w:rsidR="00B32694" w:rsidRDefault="00B32694" w:rsidP="00B32694">
      <w:pPr>
        <w:pStyle w:val="Heading2"/>
        <w:rPr>
          <w:lang w:val="fr-CA"/>
        </w:rPr>
      </w:pPr>
      <w:r>
        <w:rPr>
          <w:lang w:val="fr-CA"/>
        </w:rPr>
        <w:t>Catégories de renseignements personnels</w:t>
      </w:r>
    </w:p>
    <w:p w14:paraId="7596D2F8" w14:textId="5ECE874B" w:rsidR="00B32694" w:rsidRDefault="00AB1F6A" w:rsidP="00B32694">
      <w:pPr>
        <w:rPr>
          <w:rFonts w:ascii="Rubik" w:hAnsi="Rubik" w:cs="Rubik"/>
          <w:lang w:val="fr-CA"/>
        </w:rPr>
      </w:pPr>
      <w:r>
        <w:rPr>
          <w:rFonts w:ascii="Rubik" w:hAnsi="Rubik" w:cs="Rubik"/>
          <w:lang w:val="fr-CA"/>
        </w:rPr>
        <w:t xml:space="preserve">Dans le cadre de son programme, l’Administration portuaire de Prince Rupert </w:t>
      </w:r>
      <w:r w:rsidR="001B73A1">
        <w:rPr>
          <w:rFonts w:ascii="Rubik" w:hAnsi="Rubik" w:cs="Rubik"/>
          <w:lang w:val="fr-CA"/>
        </w:rPr>
        <w:t xml:space="preserve">possiblement </w:t>
      </w:r>
      <w:r w:rsidR="001732D3">
        <w:rPr>
          <w:rFonts w:ascii="Rubik" w:hAnsi="Rubik" w:cs="Rubik"/>
          <w:lang w:val="fr-CA"/>
        </w:rPr>
        <w:t>accumulera</w:t>
      </w:r>
      <w:r w:rsidR="001B60FB">
        <w:rPr>
          <w:rFonts w:ascii="Rubik" w:hAnsi="Rubik" w:cs="Rubik"/>
          <w:lang w:val="fr-CA"/>
        </w:rPr>
        <w:t xml:space="preserve"> d’information personnelle qui n’est pas inclus dans n’importe</w:t>
      </w:r>
      <w:r w:rsidR="0098199C">
        <w:rPr>
          <w:rFonts w:ascii="Rubik" w:hAnsi="Rubik" w:cs="Rubik"/>
          <w:lang w:val="fr-CA"/>
        </w:rPr>
        <w:t xml:space="preserve"> banques d’information personnelle</w:t>
      </w:r>
      <w:r w:rsidR="00D03CC0">
        <w:rPr>
          <w:rFonts w:ascii="Rubik" w:hAnsi="Rubik" w:cs="Rubik"/>
          <w:lang w:val="fr-CA"/>
        </w:rPr>
        <w:t xml:space="preserve"> comme décrit ci-dessus. </w:t>
      </w:r>
      <w:r w:rsidR="0065546E">
        <w:rPr>
          <w:rFonts w:ascii="Rubik" w:hAnsi="Rubik" w:cs="Rubik"/>
          <w:lang w:val="fr-CA"/>
        </w:rPr>
        <w:t>Il s’agit notamment</w:t>
      </w:r>
      <w:r w:rsidR="007E750E">
        <w:rPr>
          <w:rFonts w:ascii="Rubik" w:hAnsi="Rubik" w:cs="Rubik"/>
          <w:lang w:val="fr-CA"/>
        </w:rPr>
        <w:t xml:space="preserve"> des enquêtes d’information, de soutien public des témoignages</w:t>
      </w:r>
      <w:r w:rsidR="005A4EAF">
        <w:rPr>
          <w:rFonts w:ascii="Rubik" w:hAnsi="Rubik" w:cs="Rubik"/>
          <w:lang w:val="fr-CA"/>
        </w:rPr>
        <w:t xml:space="preserve">, et des </w:t>
      </w:r>
      <w:r w:rsidR="005A4EAF">
        <w:rPr>
          <w:rFonts w:ascii="Rubik" w:hAnsi="Rubik" w:cs="Rubik"/>
          <w:lang w:val="fr-CA"/>
        </w:rPr>
        <w:lastRenderedPageBreak/>
        <w:t xml:space="preserve">plaintes et des offres de service. </w:t>
      </w:r>
      <w:r w:rsidR="003D0583">
        <w:rPr>
          <w:rFonts w:ascii="Rubik" w:hAnsi="Rubik" w:cs="Rubik"/>
          <w:lang w:val="fr-CA"/>
        </w:rPr>
        <w:t>Cette information est enregistrée</w:t>
      </w:r>
      <w:r w:rsidR="0094405C">
        <w:rPr>
          <w:rFonts w:ascii="Rubik" w:hAnsi="Rubik" w:cs="Rubik"/>
          <w:lang w:val="fr-CA"/>
        </w:rPr>
        <w:t xml:space="preserve"> dans des fichiers généra</w:t>
      </w:r>
      <w:r w:rsidR="0007079D">
        <w:rPr>
          <w:rFonts w:ascii="Rubik" w:hAnsi="Rubik" w:cs="Rubik"/>
          <w:lang w:val="fr-CA"/>
        </w:rPr>
        <w:t>ux</w:t>
      </w:r>
      <w:r w:rsidR="0094405C">
        <w:rPr>
          <w:rFonts w:ascii="Rubik" w:hAnsi="Rubik" w:cs="Rubik"/>
          <w:lang w:val="fr-CA"/>
        </w:rPr>
        <w:t xml:space="preserve"> </w:t>
      </w:r>
      <w:r w:rsidR="000C684A">
        <w:rPr>
          <w:rFonts w:ascii="Rubik" w:hAnsi="Rubik" w:cs="Rubik"/>
          <w:lang w:val="fr-CA"/>
        </w:rPr>
        <w:t xml:space="preserve">lorsque l’information n’est normalement </w:t>
      </w:r>
      <w:r w:rsidR="00932295">
        <w:rPr>
          <w:rFonts w:ascii="Rubik" w:hAnsi="Rubik" w:cs="Rubik"/>
          <w:lang w:val="fr-CA"/>
        </w:rPr>
        <w:t xml:space="preserve">pas </w:t>
      </w:r>
      <w:r w:rsidR="00BF7752">
        <w:rPr>
          <w:rFonts w:ascii="Rubik" w:hAnsi="Rubik" w:cs="Rubik"/>
          <w:lang w:val="fr-CA"/>
        </w:rPr>
        <w:t>récupérable</w:t>
      </w:r>
      <w:r w:rsidR="003D315C">
        <w:rPr>
          <w:rFonts w:ascii="Rubik" w:hAnsi="Rubik" w:cs="Rubik"/>
          <w:lang w:val="fr-CA"/>
        </w:rPr>
        <w:t xml:space="preserve"> par nom ou d’un autre identifier personnel.</w:t>
      </w:r>
    </w:p>
    <w:p w14:paraId="0B06E92F" w14:textId="5267539F" w:rsidR="00F033B9" w:rsidRDefault="003511D6" w:rsidP="00B32694">
      <w:pPr>
        <w:rPr>
          <w:rFonts w:ascii="Rubik" w:hAnsi="Rubik" w:cs="Rubik"/>
          <w:lang w:val="fr-CA"/>
        </w:rPr>
      </w:pPr>
      <w:r>
        <w:rPr>
          <w:rFonts w:ascii="Rubik" w:hAnsi="Rubik" w:cs="Rubik"/>
          <w:lang w:val="fr-CA"/>
        </w:rPr>
        <w:t xml:space="preserve">Cette forme </w:t>
      </w:r>
      <w:r w:rsidR="00FA6677">
        <w:rPr>
          <w:rFonts w:ascii="Rubik" w:hAnsi="Rubik" w:cs="Rubik"/>
          <w:lang w:val="fr-CA"/>
        </w:rPr>
        <w:t xml:space="preserve">d’information personnelle est normalement seulement récupérable </w:t>
      </w:r>
      <w:r w:rsidR="00607CFF">
        <w:rPr>
          <w:rFonts w:ascii="Rubik" w:hAnsi="Rubik" w:cs="Rubik"/>
          <w:lang w:val="fr-CA"/>
        </w:rPr>
        <w:t>si certains détails</w:t>
      </w:r>
      <w:r w:rsidR="001E6712">
        <w:rPr>
          <w:rFonts w:ascii="Rubik" w:hAnsi="Rubik" w:cs="Rubik"/>
          <w:lang w:val="fr-CA"/>
        </w:rPr>
        <w:t xml:space="preserve"> </w:t>
      </w:r>
      <w:r w:rsidR="0016119D">
        <w:rPr>
          <w:rFonts w:ascii="Rubik" w:hAnsi="Rubik" w:cs="Rubik"/>
          <w:lang w:val="fr-CA"/>
        </w:rPr>
        <w:t xml:space="preserve">se </w:t>
      </w:r>
      <w:r w:rsidR="001E6712">
        <w:rPr>
          <w:rFonts w:ascii="Rubik" w:hAnsi="Rubik" w:cs="Rubik"/>
          <w:lang w:val="fr-CA"/>
        </w:rPr>
        <w:t>sont donné à propos du sujet, les activités du programme</w:t>
      </w:r>
      <w:r w:rsidR="00284464">
        <w:rPr>
          <w:rFonts w:ascii="Rubik" w:hAnsi="Rubik" w:cs="Rubik"/>
          <w:lang w:val="fr-CA"/>
        </w:rPr>
        <w:t xml:space="preserve"> connexes</w:t>
      </w:r>
      <w:r w:rsidR="00607CFF">
        <w:rPr>
          <w:rFonts w:ascii="Rubik" w:hAnsi="Rubik" w:cs="Rubik"/>
          <w:lang w:val="fr-CA"/>
        </w:rPr>
        <w:t xml:space="preserve"> et la date </w:t>
      </w:r>
      <w:r w:rsidR="00C64AB5">
        <w:rPr>
          <w:rFonts w:ascii="Rubik" w:hAnsi="Rubik" w:cs="Rubik"/>
          <w:lang w:val="fr-CA"/>
        </w:rPr>
        <w:t>à laquelle</w:t>
      </w:r>
      <w:r w:rsidR="00180B71">
        <w:rPr>
          <w:rFonts w:ascii="Rubik" w:hAnsi="Rubik" w:cs="Rubik"/>
          <w:lang w:val="fr-CA"/>
        </w:rPr>
        <w:t xml:space="preserve"> information a été reçue par l’APPR et le nom </w:t>
      </w:r>
      <w:r w:rsidR="009F76B8">
        <w:rPr>
          <w:rFonts w:ascii="Rubik" w:hAnsi="Rubik" w:cs="Rubik"/>
          <w:lang w:val="fr-CA"/>
        </w:rPr>
        <w:t xml:space="preserve">à qui il était adressé. </w:t>
      </w:r>
      <w:r w:rsidR="008A76C9">
        <w:rPr>
          <w:rFonts w:ascii="Rubik" w:hAnsi="Rubik" w:cs="Rubik"/>
          <w:lang w:val="fr-CA"/>
        </w:rPr>
        <w:t xml:space="preserve">Les périodes de rétention pour ces catégories d’information personnelle </w:t>
      </w:r>
      <w:r w:rsidR="00565979">
        <w:rPr>
          <w:rFonts w:ascii="Rubik" w:hAnsi="Rubik" w:cs="Rubik"/>
          <w:lang w:val="fr-CA"/>
        </w:rPr>
        <w:t>se dépend</w:t>
      </w:r>
      <w:r w:rsidR="00931F52">
        <w:rPr>
          <w:rFonts w:ascii="Rubik" w:hAnsi="Rubik" w:cs="Rubik"/>
          <w:lang w:val="fr-CA"/>
        </w:rPr>
        <w:t xml:space="preserve"> </w:t>
      </w:r>
      <w:r w:rsidR="00C243F2">
        <w:rPr>
          <w:rFonts w:ascii="Rubik" w:hAnsi="Rubik" w:cs="Rubik"/>
          <w:lang w:val="fr-CA"/>
        </w:rPr>
        <w:t>d</w:t>
      </w:r>
      <w:r w:rsidR="00747440">
        <w:rPr>
          <w:rFonts w:ascii="Rubik" w:hAnsi="Rubik" w:cs="Rubik"/>
          <w:lang w:val="fr-CA"/>
        </w:rPr>
        <w:t xml:space="preserve">es </w:t>
      </w:r>
      <w:r w:rsidR="00E430F6">
        <w:rPr>
          <w:rFonts w:ascii="Rubik" w:hAnsi="Rubik" w:cs="Rubik"/>
          <w:lang w:val="fr-CA"/>
        </w:rPr>
        <w:t>calendriers d’élimination des dossiers</w:t>
      </w:r>
      <w:r w:rsidR="001458F9">
        <w:rPr>
          <w:rFonts w:ascii="Rubik" w:hAnsi="Rubik" w:cs="Rubik"/>
          <w:lang w:val="fr-CA"/>
        </w:rPr>
        <w:t xml:space="preserve"> pour les fichiers de sujet général dans lequel ils sont </w:t>
      </w:r>
      <w:r w:rsidR="00A5557F">
        <w:rPr>
          <w:rFonts w:ascii="Rubik" w:hAnsi="Rubik" w:cs="Rubik"/>
          <w:lang w:val="fr-CA"/>
        </w:rPr>
        <w:t>enregistrés.</w:t>
      </w:r>
    </w:p>
    <w:p w14:paraId="21A6F15F" w14:textId="77777777" w:rsidR="00267890" w:rsidRDefault="00267890" w:rsidP="00B32694">
      <w:pPr>
        <w:rPr>
          <w:rFonts w:ascii="Rubik" w:hAnsi="Rubik" w:cs="Rubik"/>
          <w:lang w:val="fr-CA"/>
        </w:rPr>
      </w:pPr>
    </w:p>
    <w:p w14:paraId="720B7978" w14:textId="77777777" w:rsidR="00297F19" w:rsidRPr="003C70B6" w:rsidRDefault="00297F19" w:rsidP="00297F19">
      <w:pPr>
        <w:pStyle w:val="Heading2"/>
      </w:pPr>
      <w:r w:rsidRPr="437A2514">
        <w:t>Manu</w:t>
      </w:r>
      <w:r>
        <w:t>e</w:t>
      </w:r>
      <w:r w:rsidRPr="437A2514">
        <w:t>ls</w:t>
      </w:r>
    </w:p>
    <w:p w14:paraId="3D3FE050" w14:textId="77777777" w:rsidR="00297F19" w:rsidRPr="003C3CC3" w:rsidRDefault="00297F19" w:rsidP="00297F19">
      <w:pPr>
        <w:pStyle w:val="ListParagraph"/>
        <w:numPr>
          <w:ilvl w:val="0"/>
          <w:numId w:val="12"/>
        </w:numPr>
        <w:rPr>
          <w:lang w:val="fr-CA"/>
        </w:rPr>
      </w:pPr>
      <w:hyperlink r:id="rId105" w:history="1">
        <w:r w:rsidRPr="003C3CC3">
          <w:rPr>
            <w:rStyle w:val="Hyperlink"/>
            <w:lang w:val="fr-CA"/>
          </w:rPr>
          <w:t>Le rapport du progrès de plan sur l’accessibilité 2025</w:t>
        </w:r>
      </w:hyperlink>
    </w:p>
    <w:p w14:paraId="568D304F" w14:textId="77777777" w:rsidR="00297F19" w:rsidRDefault="00297F19" w:rsidP="00297F19">
      <w:pPr>
        <w:pStyle w:val="ListParagraph"/>
        <w:numPr>
          <w:ilvl w:val="0"/>
          <w:numId w:val="12"/>
        </w:numPr>
      </w:pPr>
      <w:hyperlink r:id="rId106" w:history="1">
        <w:r>
          <w:rPr>
            <w:rStyle w:val="Hyperlink"/>
          </w:rPr>
          <w:t xml:space="preserve">Plan </w:t>
        </w:r>
        <w:proofErr w:type="spellStart"/>
        <w:r>
          <w:rPr>
            <w:rStyle w:val="Hyperlink"/>
          </w:rPr>
          <w:t>d’occupation</w:t>
        </w:r>
        <w:proofErr w:type="spellEnd"/>
        <w:r>
          <w:rPr>
            <w:rStyle w:val="Hyperlink"/>
          </w:rPr>
          <w:t xml:space="preserve"> des sols</w:t>
        </w:r>
      </w:hyperlink>
    </w:p>
    <w:p w14:paraId="018318FA" w14:textId="77777777" w:rsidR="00297F19" w:rsidRPr="00DC4620" w:rsidRDefault="00297F19" w:rsidP="00297F19">
      <w:pPr>
        <w:pStyle w:val="ListParagraph"/>
        <w:numPr>
          <w:ilvl w:val="0"/>
          <w:numId w:val="12"/>
        </w:numPr>
        <w:rPr>
          <w:lang w:val="fr-CA"/>
        </w:rPr>
      </w:pPr>
      <w:hyperlink r:id="rId107" w:history="1">
        <w:r w:rsidRPr="00DC4620">
          <w:rPr>
            <w:rStyle w:val="Hyperlink"/>
            <w:lang w:val="fr-CA"/>
          </w:rPr>
          <w:t>Guide d’information sur les ports</w:t>
        </w:r>
      </w:hyperlink>
    </w:p>
    <w:p w14:paraId="1D61CCDE" w14:textId="77777777" w:rsidR="00297F19" w:rsidRPr="003C70B6" w:rsidRDefault="00297F19" w:rsidP="00297F19">
      <w:r w:rsidRPr="003C70B6">
        <w:tab/>
      </w:r>
    </w:p>
    <w:p w14:paraId="4BFD3445" w14:textId="77777777" w:rsidR="00297F19" w:rsidRDefault="00297F19" w:rsidP="00297F19">
      <w:pPr>
        <w:pStyle w:val="Heading2"/>
      </w:pPr>
      <w:r w:rsidRPr="00FB6F56">
        <w:t xml:space="preserve">Renseignements </w:t>
      </w:r>
      <w:proofErr w:type="spellStart"/>
      <w:r w:rsidRPr="00FB6F56">
        <w:t>supplémentaires</w:t>
      </w:r>
      <w:proofErr w:type="spellEnd"/>
      <w:r w:rsidRPr="00FB6F56">
        <w:t xml:space="preserve"> </w:t>
      </w:r>
    </w:p>
    <w:p w14:paraId="6F6C7E93" w14:textId="77777777" w:rsidR="00224F5D" w:rsidRPr="00224F5D" w:rsidRDefault="00224F5D" w:rsidP="00224F5D">
      <w:pPr>
        <w:rPr>
          <w:rFonts w:ascii="Rubik" w:hAnsi="Rubik" w:cs="Rubik"/>
          <w:lang w:val="fr-CA"/>
        </w:rPr>
      </w:pPr>
      <w:r w:rsidRPr="00224F5D">
        <w:rPr>
          <w:rFonts w:ascii="Rubik" w:hAnsi="Rubik" w:cs="Rubik"/>
          <w:lang w:val="fr-CA"/>
        </w:rPr>
        <w:t>Pour obtenir des renseignements généraux sur la façon de formuler une demande en matière d’accès à l’information ou de renseignements personnels, veuillez consulter la rubrique : </w:t>
      </w:r>
      <w:hyperlink r:id="rId108" w:history="1">
        <w:r w:rsidRPr="00224F5D">
          <w:rPr>
            <w:rStyle w:val="Hyperlink"/>
            <w:rFonts w:ascii="Rubik" w:hAnsi="Rubik" w:cs="Rubik"/>
            <w:lang w:val="fr-CA"/>
          </w:rPr>
          <w:t>Présenter une demande d’accès à l’information ou à vos renseignements personnels</w:t>
        </w:r>
      </w:hyperlink>
      <w:r w:rsidRPr="00224F5D">
        <w:rPr>
          <w:rFonts w:ascii="Rubik" w:hAnsi="Rubik" w:cs="Rubik"/>
          <w:lang w:val="fr-CA"/>
        </w:rPr>
        <w:t>.</w:t>
      </w:r>
    </w:p>
    <w:p w14:paraId="3040BB40" w14:textId="77777777" w:rsidR="00224F5D" w:rsidRPr="00224F5D" w:rsidRDefault="00224F5D" w:rsidP="00224F5D">
      <w:pPr>
        <w:rPr>
          <w:rFonts w:ascii="Rubik" w:hAnsi="Rubik" w:cs="Rubik"/>
          <w:lang w:val="fr-CA"/>
        </w:rPr>
      </w:pPr>
      <w:r w:rsidRPr="00224F5D">
        <w:rPr>
          <w:rFonts w:ascii="Rubik" w:hAnsi="Rubik" w:cs="Rubik"/>
          <w:lang w:val="fr-CA"/>
        </w:rPr>
        <w:t>Pour faire une demande de renseignements en ligne, veuillez accéder au </w:t>
      </w:r>
      <w:hyperlink r:id="rId109" w:history="1">
        <w:r w:rsidRPr="00224F5D">
          <w:rPr>
            <w:rStyle w:val="Hyperlink"/>
            <w:rFonts w:ascii="Rubik" w:hAnsi="Rubik" w:cs="Rubik"/>
            <w:lang w:val="fr-CA"/>
          </w:rPr>
          <w:t>Service de demandes d’accès à l’information et de renseignements personnels en ligne</w:t>
        </w:r>
      </w:hyperlink>
      <w:r w:rsidRPr="00224F5D">
        <w:rPr>
          <w:rFonts w:ascii="Rubik" w:hAnsi="Rubik" w:cs="Rubik"/>
          <w:lang w:val="fr-CA"/>
        </w:rPr>
        <w:t>.</w:t>
      </w:r>
    </w:p>
    <w:p w14:paraId="3E5C44D1" w14:textId="77777777" w:rsidR="00224F5D" w:rsidRDefault="00224F5D" w:rsidP="00224F5D">
      <w:pPr>
        <w:rPr>
          <w:rFonts w:ascii="Rubik" w:hAnsi="Rubik" w:cs="Rubik"/>
          <w:lang w:val="fr-CA"/>
        </w:rPr>
      </w:pPr>
      <w:r w:rsidRPr="00224F5D">
        <w:rPr>
          <w:rFonts w:ascii="Rubik" w:hAnsi="Rubik" w:cs="Rubik"/>
          <w:lang w:val="fr-CA"/>
        </w:rPr>
        <w:t>Pour présenter une demande de renseignements en vertu de la </w:t>
      </w:r>
      <w:r w:rsidRPr="00224F5D">
        <w:rPr>
          <w:rFonts w:ascii="Rubik" w:hAnsi="Rubik" w:cs="Rubik"/>
          <w:i/>
          <w:iCs/>
          <w:lang w:val="fr-CA"/>
        </w:rPr>
        <w:t>Loi sur l’accès à l’information</w:t>
      </w:r>
      <w:r w:rsidRPr="00224F5D">
        <w:rPr>
          <w:rFonts w:ascii="Rubik" w:hAnsi="Rubik" w:cs="Rubik"/>
          <w:lang w:val="fr-CA"/>
        </w:rPr>
        <w:t> ou de la </w:t>
      </w:r>
      <w:r w:rsidRPr="00224F5D">
        <w:rPr>
          <w:rFonts w:ascii="Rubik" w:hAnsi="Rubik" w:cs="Rubik"/>
          <w:i/>
          <w:iCs/>
          <w:lang w:val="fr-CA"/>
        </w:rPr>
        <w:t>Loi sur la protection des renseignements personnels</w:t>
      </w:r>
      <w:r w:rsidRPr="00224F5D">
        <w:rPr>
          <w:rFonts w:ascii="Rubik" w:hAnsi="Rubik" w:cs="Rubik"/>
          <w:lang w:val="fr-CA"/>
        </w:rPr>
        <w:t> par la poste, veuillez envoyer votre lettre ou le formulaire de </w:t>
      </w:r>
      <w:hyperlink r:id="rId110" w:history="1">
        <w:r w:rsidRPr="00224F5D">
          <w:rPr>
            <w:rStyle w:val="Hyperlink"/>
            <w:rFonts w:ascii="Rubik" w:hAnsi="Rubik" w:cs="Rubik"/>
            <w:lang w:val="fr-CA"/>
          </w:rPr>
          <w:t>demande d’accès à l’information</w:t>
        </w:r>
      </w:hyperlink>
      <w:r w:rsidRPr="00224F5D">
        <w:rPr>
          <w:rFonts w:ascii="Rubik" w:hAnsi="Rubik" w:cs="Rubik"/>
          <w:lang w:val="fr-CA"/>
        </w:rPr>
        <w:t> (</w:t>
      </w:r>
      <w:r w:rsidRPr="00224F5D">
        <w:rPr>
          <w:rFonts w:ascii="Rubik" w:hAnsi="Rubik" w:cs="Rubik"/>
          <w:i/>
          <w:iCs/>
          <w:lang w:val="fr-CA"/>
        </w:rPr>
        <w:t>Loi sur l’accès à l’information</w:t>
      </w:r>
      <w:r w:rsidRPr="00224F5D">
        <w:rPr>
          <w:rFonts w:ascii="Rubik" w:hAnsi="Rubik" w:cs="Rubik"/>
          <w:lang w:val="fr-CA"/>
        </w:rPr>
        <w:t>) ou le </w:t>
      </w:r>
      <w:hyperlink r:id="rId111" w:history="1">
        <w:r w:rsidRPr="00224F5D">
          <w:rPr>
            <w:rStyle w:val="Hyperlink"/>
            <w:rFonts w:ascii="Rubik" w:hAnsi="Rubik" w:cs="Rubik"/>
            <w:lang w:val="fr-CA"/>
          </w:rPr>
          <w:t>formulaire de demande de renseignements personnels</w:t>
        </w:r>
      </w:hyperlink>
      <w:r w:rsidRPr="00224F5D">
        <w:rPr>
          <w:rFonts w:ascii="Rubik" w:hAnsi="Rubik" w:cs="Rubik"/>
          <w:lang w:val="fr-CA"/>
        </w:rPr>
        <w:t> (</w:t>
      </w:r>
      <w:r w:rsidRPr="00224F5D">
        <w:rPr>
          <w:rFonts w:ascii="Rubik" w:hAnsi="Rubik" w:cs="Rubik"/>
          <w:i/>
          <w:iCs/>
          <w:lang w:val="fr-CA"/>
        </w:rPr>
        <w:t>Loi sur la protection des renseignements personnels</w:t>
      </w:r>
      <w:r w:rsidRPr="00224F5D">
        <w:rPr>
          <w:rFonts w:ascii="Rubik" w:hAnsi="Rubik" w:cs="Rubik"/>
          <w:lang w:val="fr-CA"/>
        </w:rPr>
        <w:t>), ainsi que tous les documents nécessaires (comme le consentement ou les frais de demande de 5 $ pour une demande en vertu de la </w:t>
      </w:r>
      <w:r w:rsidRPr="00224F5D">
        <w:rPr>
          <w:rFonts w:ascii="Rubik" w:hAnsi="Rubik" w:cs="Rubik"/>
          <w:i/>
          <w:iCs/>
          <w:lang w:val="fr-CA"/>
        </w:rPr>
        <w:t>Loi sur l’accès à l’information</w:t>
      </w:r>
      <w:r w:rsidRPr="00224F5D">
        <w:rPr>
          <w:rFonts w:ascii="Rubik" w:hAnsi="Rubik" w:cs="Rubik"/>
          <w:lang w:val="fr-CA"/>
        </w:rPr>
        <w:t>), à l’adresse suivante :</w:t>
      </w:r>
    </w:p>
    <w:p w14:paraId="4BDDB297" w14:textId="25C86083" w:rsidR="00FA7D60" w:rsidRPr="00FA7D60" w:rsidRDefault="00FA7D60" w:rsidP="00FA7D60">
      <w:pPr>
        <w:rPr>
          <w:rFonts w:ascii="Rubik" w:hAnsi="Rubik" w:cs="Rubik"/>
          <w:lang w:val="fr-CA"/>
        </w:rPr>
      </w:pPr>
      <w:r w:rsidRPr="00FA7D60">
        <w:rPr>
          <w:rFonts w:ascii="Rubik" w:hAnsi="Rubik" w:cs="Rubik"/>
          <w:lang w:val="fr-CA"/>
        </w:rPr>
        <w:t>L’Administration portuaire de Prince Rupert</w:t>
      </w:r>
      <w:r w:rsidRPr="00FA7D60">
        <w:rPr>
          <w:rFonts w:ascii="Rubik" w:hAnsi="Rubik" w:cs="Rubik"/>
          <w:lang w:val="fr-CA"/>
        </w:rPr>
        <w:br/>
        <w:t xml:space="preserve">200-215 </w:t>
      </w:r>
      <w:r>
        <w:rPr>
          <w:rFonts w:ascii="Rubik" w:hAnsi="Rubik" w:cs="Rubik"/>
          <w:lang w:val="fr-CA"/>
        </w:rPr>
        <w:t xml:space="preserve">rue de </w:t>
      </w:r>
      <w:proofErr w:type="spellStart"/>
      <w:r>
        <w:rPr>
          <w:rFonts w:ascii="Rubik" w:hAnsi="Rubik" w:cs="Rubik"/>
          <w:lang w:val="fr-CA"/>
        </w:rPr>
        <w:t>Cow</w:t>
      </w:r>
      <w:proofErr w:type="spellEnd"/>
      <w:r>
        <w:rPr>
          <w:rFonts w:ascii="Rubik" w:hAnsi="Rubik" w:cs="Rubik"/>
          <w:lang w:val="fr-CA"/>
        </w:rPr>
        <w:t xml:space="preserve"> Bay</w:t>
      </w:r>
      <w:r w:rsidRPr="00FA7D60">
        <w:rPr>
          <w:rFonts w:ascii="Rubik" w:hAnsi="Rubik" w:cs="Rubik"/>
          <w:lang w:val="fr-CA"/>
        </w:rPr>
        <w:br/>
        <w:t xml:space="preserve">Prince Rupert, </w:t>
      </w:r>
      <w:r>
        <w:rPr>
          <w:rFonts w:ascii="Rubik" w:hAnsi="Rubik" w:cs="Rubik"/>
          <w:lang w:val="fr-CA"/>
        </w:rPr>
        <w:t>Colombie-Britannique</w:t>
      </w:r>
      <w:r w:rsidRPr="00FA7D60">
        <w:rPr>
          <w:rFonts w:ascii="Rubik" w:hAnsi="Rubik" w:cs="Rubik"/>
          <w:lang w:val="fr-CA"/>
        </w:rPr>
        <w:t xml:space="preserve"> V8J 1A2</w:t>
      </w:r>
      <w:r w:rsidRPr="00FA7D60">
        <w:rPr>
          <w:rFonts w:ascii="Rubik" w:hAnsi="Rubik" w:cs="Rubik"/>
          <w:lang w:val="fr-CA"/>
        </w:rPr>
        <w:br/>
      </w:r>
      <w:r w:rsidRPr="00FA7D60">
        <w:rPr>
          <w:rFonts w:ascii="Rubik" w:hAnsi="Rubik" w:cs="Rubik"/>
          <w:lang w:val="fr-CA"/>
        </w:rPr>
        <w:lastRenderedPageBreak/>
        <w:t>250-627-8899</w:t>
      </w:r>
      <w:r w:rsidRPr="00FA7D60">
        <w:rPr>
          <w:rFonts w:ascii="Rubik" w:hAnsi="Rubik" w:cs="Rubik"/>
          <w:lang w:val="fr-CA"/>
        </w:rPr>
        <w:br/>
        <w:t xml:space="preserve">Le courriel: </w:t>
      </w:r>
      <w:hyperlink r:id="rId112" w:history="1">
        <w:r w:rsidRPr="00FA7D60">
          <w:rPr>
            <w:rStyle w:val="Hyperlink"/>
            <w:rFonts w:ascii="Rubik" w:hAnsi="Rubik" w:cs="Rubik"/>
            <w:lang w:val="fr-CA"/>
          </w:rPr>
          <w:t>accesstoinformation@rupertport.com</w:t>
        </w:r>
      </w:hyperlink>
      <w:r w:rsidRPr="00FA7D60">
        <w:rPr>
          <w:rFonts w:ascii="Rubik" w:hAnsi="Rubik" w:cs="Rubik"/>
          <w:lang w:val="fr-CA"/>
        </w:rPr>
        <w:t xml:space="preserve"> </w:t>
      </w:r>
    </w:p>
    <w:p w14:paraId="13193315" w14:textId="77777777" w:rsidR="00FA7D60" w:rsidRDefault="00FA7D60" w:rsidP="00FA7D60">
      <w:pPr>
        <w:rPr>
          <w:rFonts w:ascii="Rubik" w:hAnsi="Rubik" w:cs="Rubik"/>
          <w:lang w:val="fr-CA"/>
        </w:rPr>
      </w:pPr>
      <w:r w:rsidRPr="00FA7D60">
        <w:rPr>
          <w:rFonts w:ascii="Rubik" w:hAnsi="Rubik" w:cs="Rubik"/>
          <w:lang w:val="fr-CA"/>
        </w:rPr>
        <w:t>Conformément à la</w:t>
      </w:r>
      <w:r w:rsidRPr="00FA7D60">
        <w:rPr>
          <w:rFonts w:ascii="Rubik" w:hAnsi="Rubik" w:cs="Rubik"/>
          <w:i/>
          <w:iCs/>
          <w:lang w:val="fr-CA"/>
        </w:rPr>
        <w:t> Loi sur l’accès à l’information</w:t>
      </w:r>
      <w:r w:rsidRPr="00FA7D60">
        <w:rPr>
          <w:rFonts w:ascii="Rubik" w:hAnsi="Rubik" w:cs="Rubik"/>
          <w:lang w:val="fr-CA"/>
        </w:rPr>
        <w:t> et à la</w:t>
      </w:r>
      <w:r w:rsidRPr="00FA7D60">
        <w:rPr>
          <w:rFonts w:ascii="Rubik" w:hAnsi="Rubik" w:cs="Rubik"/>
          <w:i/>
          <w:iCs/>
          <w:lang w:val="fr-CA"/>
        </w:rPr>
        <w:t> Loi sur la protection des renseignements personnels</w:t>
      </w:r>
      <w:r w:rsidRPr="00FA7D60">
        <w:rPr>
          <w:rFonts w:ascii="Rubik" w:hAnsi="Rubik" w:cs="Rubik"/>
          <w:lang w:val="fr-CA"/>
        </w:rPr>
        <w:t>, une zone située sur les lieux sera mise à disposition pour examiner les documents originaux sur place si telle est la préférence du demandeur (et s’il est pratique de le faire), ou s’il n’est pas pratique de créer des copies des documents.</w:t>
      </w:r>
    </w:p>
    <w:p w14:paraId="033E180C" w14:textId="77777777" w:rsidR="00C65B6C" w:rsidRPr="00C65B6C" w:rsidRDefault="00C65B6C" w:rsidP="00C65B6C">
      <w:pPr>
        <w:rPr>
          <w:rFonts w:ascii="Rubik" w:hAnsi="Rubik" w:cs="Rubik"/>
          <w:lang w:val="fr-CA"/>
        </w:rPr>
      </w:pPr>
      <w:r w:rsidRPr="00C65B6C">
        <w:rPr>
          <w:rFonts w:ascii="Rubik" w:hAnsi="Rubik" w:cs="Rubik"/>
          <w:b/>
          <w:bCs/>
          <w:lang w:val="fr-CA"/>
        </w:rPr>
        <w:t>Veuillez prendre note</w:t>
      </w:r>
      <w:r w:rsidRPr="00C65B6C">
        <w:rPr>
          <w:rFonts w:ascii="Rubik" w:hAnsi="Rubik" w:cs="Rubik"/>
          <w:lang w:val="fr-CA"/>
        </w:rPr>
        <w:t> : Chaque demande présentée à L’Administration portuaire de Prince Rupert</w:t>
      </w:r>
      <w:r w:rsidRPr="00C65B6C">
        <w:rPr>
          <w:rFonts w:ascii="Rubik" w:hAnsi="Rubik" w:cs="Rubik"/>
          <w:color w:val="333333"/>
          <w:sz w:val="30"/>
          <w:szCs w:val="30"/>
          <w:shd w:val="clear" w:color="auto" w:fill="FFFFFF"/>
          <w:lang w:val="fr-CA"/>
        </w:rPr>
        <w:t xml:space="preserve"> </w:t>
      </w:r>
      <w:r w:rsidRPr="00C65B6C">
        <w:rPr>
          <w:rFonts w:ascii="Rubik" w:hAnsi="Rubik" w:cs="Rubik"/>
          <w:lang w:val="fr-CA"/>
        </w:rPr>
        <w:t>en vertu de la </w:t>
      </w:r>
      <w:r w:rsidRPr="00C65B6C">
        <w:rPr>
          <w:rFonts w:ascii="Rubik" w:hAnsi="Rubik" w:cs="Rubik"/>
          <w:i/>
          <w:iCs/>
          <w:lang w:val="fr-CA"/>
        </w:rPr>
        <w:t>Loi sur l’accès à l’information</w:t>
      </w:r>
      <w:r w:rsidRPr="00C65B6C">
        <w:rPr>
          <w:rFonts w:ascii="Rubik" w:hAnsi="Rubik" w:cs="Rubik"/>
          <w:lang w:val="fr-CA"/>
        </w:rPr>
        <w:t> doit être accompagnée d’un droit de demande de 5,00 $. Pour les demandes formulées en ligne, le paiement peut se faire au moment de la demande à l’aide d’une carte de crédit. Pour les demandes faites par courrier, vous devriez le faire à l’aide d’un chèque ou d’un mandat-poste émis à L’Administration portuaire de Prince Rupert</w:t>
      </w:r>
    </w:p>
    <w:p w14:paraId="002D3511" w14:textId="77777777" w:rsidR="00C65B6C" w:rsidRDefault="00C65B6C" w:rsidP="00C65B6C">
      <w:pPr>
        <w:rPr>
          <w:rFonts w:ascii="Rubik" w:hAnsi="Rubik" w:cs="Rubik"/>
          <w:lang w:val="fr-CA"/>
        </w:rPr>
      </w:pPr>
      <w:r w:rsidRPr="00C65B6C">
        <w:rPr>
          <w:rFonts w:ascii="Rubik" w:hAnsi="Rubik" w:cs="Rubik"/>
          <w:lang w:val="fr-CA"/>
        </w:rPr>
        <w:t>Le gouvernement du Canada encourage la publication d’information par l’intermédiaire de demandes en dehors du processus d’AIPRP. Pour faire une demande informelle, communiquez avec:</w:t>
      </w:r>
    </w:p>
    <w:p w14:paraId="583AEA43" w14:textId="5DA282F0" w:rsidR="00E0480F" w:rsidRPr="00E0480F" w:rsidRDefault="00E0480F" w:rsidP="00E0480F">
      <w:pPr>
        <w:rPr>
          <w:rFonts w:ascii="Rubik" w:hAnsi="Rubik" w:cs="Rubik"/>
          <w:lang w:val="fr-CA"/>
        </w:rPr>
      </w:pPr>
      <w:r w:rsidRPr="00E0480F">
        <w:rPr>
          <w:rFonts w:ascii="Rubik" w:hAnsi="Rubik" w:cs="Rubik"/>
          <w:lang w:val="fr-CA"/>
        </w:rPr>
        <w:t>L’Administration portuaire de Prince Rupert</w:t>
      </w:r>
      <w:r w:rsidRPr="00E0480F">
        <w:rPr>
          <w:rFonts w:ascii="Rubik" w:hAnsi="Rubik" w:cs="Rubik"/>
          <w:lang w:val="fr-CA"/>
        </w:rPr>
        <w:br/>
        <w:t xml:space="preserve">200-215 </w:t>
      </w:r>
      <w:r>
        <w:rPr>
          <w:rFonts w:ascii="Rubik" w:hAnsi="Rubik" w:cs="Rubik"/>
          <w:lang w:val="fr-CA"/>
        </w:rPr>
        <w:t xml:space="preserve">rue de </w:t>
      </w:r>
      <w:proofErr w:type="spellStart"/>
      <w:r>
        <w:rPr>
          <w:rFonts w:ascii="Rubik" w:hAnsi="Rubik" w:cs="Rubik"/>
          <w:lang w:val="fr-CA"/>
        </w:rPr>
        <w:t>Cow</w:t>
      </w:r>
      <w:proofErr w:type="spellEnd"/>
      <w:r>
        <w:rPr>
          <w:rFonts w:ascii="Rubik" w:hAnsi="Rubik" w:cs="Rubik"/>
          <w:lang w:val="fr-CA"/>
        </w:rPr>
        <w:t xml:space="preserve"> Bay</w:t>
      </w:r>
      <w:r w:rsidRPr="00E0480F">
        <w:rPr>
          <w:rFonts w:ascii="Rubik" w:hAnsi="Rubik" w:cs="Rubik"/>
          <w:lang w:val="fr-CA"/>
        </w:rPr>
        <w:t xml:space="preserve"> </w:t>
      </w:r>
      <w:r w:rsidRPr="00E0480F">
        <w:rPr>
          <w:rFonts w:ascii="Rubik" w:hAnsi="Rubik" w:cs="Rubik"/>
          <w:lang w:val="fr-CA"/>
        </w:rPr>
        <w:br/>
        <w:t xml:space="preserve">Prince Rupert, </w:t>
      </w:r>
      <w:r>
        <w:rPr>
          <w:rFonts w:ascii="Rubik" w:hAnsi="Rubik" w:cs="Rubik"/>
          <w:lang w:val="fr-CA"/>
        </w:rPr>
        <w:t>Colombie-Britannique</w:t>
      </w:r>
      <w:r w:rsidRPr="00E0480F">
        <w:rPr>
          <w:rFonts w:ascii="Rubik" w:hAnsi="Rubik" w:cs="Rubik"/>
          <w:lang w:val="fr-CA"/>
        </w:rPr>
        <w:t xml:space="preserve"> V8J 1A2</w:t>
      </w:r>
      <w:r w:rsidRPr="00E0480F">
        <w:rPr>
          <w:rFonts w:ascii="Rubik" w:hAnsi="Rubik" w:cs="Rubik"/>
          <w:lang w:val="fr-CA"/>
        </w:rPr>
        <w:br/>
        <w:t>250-627-8899</w:t>
      </w:r>
      <w:r w:rsidRPr="00E0480F">
        <w:rPr>
          <w:rFonts w:ascii="Rubik" w:hAnsi="Rubik" w:cs="Rubik"/>
          <w:lang w:val="fr-CA"/>
        </w:rPr>
        <w:br/>
        <w:t xml:space="preserve">Le courriel: </w:t>
      </w:r>
      <w:hyperlink r:id="rId113" w:history="1">
        <w:r w:rsidRPr="00E0480F">
          <w:rPr>
            <w:rStyle w:val="Hyperlink"/>
            <w:rFonts w:ascii="Rubik" w:hAnsi="Rubik" w:cs="Rubik"/>
            <w:lang w:val="fr-CA"/>
          </w:rPr>
          <w:t>accesstoinformation@rupertport.com</w:t>
        </w:r>
      </w:hyperlink>
      <w:r w:rsidRPr="00E0480F">
        <w:rPr>
          <w:rFonts w:ascii="Rubik" w:hAnsi="Rubik" w:cs="Rubik"/>
          <w:lang w:val="fr-CA"/>
        </w:rPr>
        <w:t xml:space="preserve"> </w:t>
      </w:r>
    </w:p>
    <w:p w14:paraId="6739F7C9" w14:textId="2C5A1DBD" w:rsidR="00E0480F" w:rsidRDefault="00E0480F" w:rsidP="00E0480F">
      <w:pPr>
        <w:rPr>
          <w:rFonts w:ascii="Rubik" w:hAnsi="Rubik" w:cs="Rubik"/>
          <w:lang w:val="fr-CA"/>
        </w:rPr>
      </w:pPr>
      <w:r w:rsidRPr="00E0480F">
        <w:rPr>
          <w:rFonts w:ascii="Rubik" w:hAnsi="Rubik" w:cs="Rubik"/>
          <w:lang w:val="fr-CA"/>
        </w:rPr>
        <w:t xml:space="preserve">Vous pouvez également rechercher des résumés de demandes d’accès à l’information pour lesquelles L’Administration portuaire de Prince Rupert a déjà fourni des réponses </w:t>
      </w:r>
      <w:hyperlink r:id="rId114" w:history="1">
        <w:r w:rsidRPr="00E0480F">
          <w:rPr>
            <w:rStyle w:val="Hyperlink"/>
            <w:rFonts w:ascii="Rubik" w:hAnsi="Rubik" w:cs="Rubik"/>
            <w:lang w:val="fr-CA"/>
          </w:rPr>
          <w:t>Gouvernement ouvert</w:t>
        </w:r>
      </w:hyperlink>
      <w:r w:rsidRPr="00E0480F">
        <w:rPr>
          <w:rFonts w:ascii="Rubik" w:hAnsi="Rubik" w:cs="Rubik"/>
          <w:lang w:val="fr-CA"/>
        </w:rPr>
        <w:t xml:space="preserve"> </w:t>
      </w:r>
      <w:r w:rsidR="0039602F">
        <w:rPr>
          <w:rFonts w:ascii="Rubik" w:hAnsi="Rubik" w:cs="Rubik"/>
          <w:lang w:val="fr-CA"/>
        </w:rPr>
        <w:t>puisque</w:t>
      </w:r>
      <w:r w:rsidRPr="00E0480F">
        <w:rPr>
          <w:rFonts w:ascii="Rubik" w:hAnsi="Rubik" w:cs="Rubik"/>
          <w:lang w:val="fr-CA"/>
        </w:rPr>
        <w:t xml:space="preserve"> cette information peut être plus facilement obtenue.</w:t>
      </w:r>
    </w:p>
    <w:p w14:paraId="7DBFB384" w14:textId="77777777" w:rsidR="00946806" w:rsidRPr="00946806" w:rsidRDefault="00946806" w:rsidP="00946806">
      <w:pPr>
        <w:rPr>
          <w:rFonts w:ascii="Rubik" w:hAnsi="Rubik" w:cs="Rubik"/>
        </w:rPr>
      </w:pPr>
      <w:r w:rsidRPr="00946806">
        <w:rPr>
          <w:rFonts w:ascii="Rubik" w:hAnsi="Rubik" w:cs="Rubik"/>
          <w:lang w:val="fr-CA"/>
        </w:rPr>
        <w:t xml:space="preserve">L’Administration portuaire de Prince Rupert mène des évaluations des facteurs relatifs à la vie privée (ÉFVP) dans le but de bien définir, d’évaluer et de minimiser les incidences sur la vie privée avant la mise en œuvre de nouvelles activités ou de nouveaux programmes ou d’activités et de programmes modifiés de façon substantielle touchant les renseignements personnels. </w:t>
      </w:r>
      <w:hyperlink r:id="rId115" w:history="1">
        <w:r w:rsidRPr="00946806">
          <w:rPr>
            <w:rStyle w:val="Hyperlink"/>
            <w:rFonts w:ascii="Rubik" w:hAnsi="Rubik" w:cs="Rubik"/>
          </w:rPr>
          <w:t xml:space="preserve">Des résumés des ÉFVP </w:t>
        </w:r>
        <w:proofErr w:type="spellStart"/>
        <w:r w:rsidRPr="00946806">
          <w:rPr>
            <w:rStyle w:val="Hyperlink"/>
            <w:rFonts w:ascii="Rubik" w:hAnsi="Rubik" w:cs="Rubik"/>
          </w:rPr>
          <w:t>complétées</w:t>
        </w:r>
        <w:proofErr w:type="spellEnd"/>
        <w:r w:rsidRPr="00946806">
          <w:rPr>
            <w:rStyle w:val="Hyperlink"/>
            <w:rFonts w:ascii="Rubik" w:hAnsi="Rubik" w:cs="Rubik"/>
          </w:rPr>
          <w:t xml:space="preserve"> </w:t>
        </w:r>
        <w:proofErr w:type="spellStart"/>
        <w:r w:rsidRPr="00946806">
          <w:rPr>
            <w:rStyle w:val="Hyperlink"/>
            <w:rFonts w:ascii="Rubik" w:hAnsi="Rubik" w:cs="Rubik"/>
          </w:rPr>
          <w:t>sont</w:t>
        </w:r>
        <w:proofErr w:type="spellEnd"/>
        <w:r w:rsidRPr="00946806">
          <w:rPr>
            <w:rStyle w:val="Hyperlink"/>
            <w:rFonts w:ascii="Rubik" w:hAnsi="Rubik" w:cs="Rubik"/>
          </w:rPr>
          <w:t xml:space="preserve"> </w:t>
        </w:r>
        <w:proofErr w:type="spellStart"/>
        <w:r w:rsidRPr="00946806">
          <w:rPr>
            <w:rStyle w:val="Hyperlink"/>
            <w:rFonts w:ascii="Rubik" w:hAnsi="Rubik" w:cs="Rubik"/>
          </w:rPr>
          <w:t>disponibles</w:t>
        </w:r>
        <w:proofErr w:type="spellEnd"/>
        <w:r w:rsidRPr="00946806">
          <w:rPr>
            <w:rStyle w:val="Hyperlink"/>
            <w:rFonts w:ascii="Rubik" w:hAnsi="Rubik" w:cs="Rubik"/>
          </w:rPr>
          <w:t>.</w:t>
        </w:r>
      </w:hyperlink>
      <w:r w:rsidRPr="00946806">
        <w:rPr>
          <w:rFonts w:ascii="Rubik" w:hAnsi="Rubik" w:cs="Rubik"/>
        </w:rPr>
        <w:t xml:space="preserve"> </w:t>
      </w:r>
    </w:p>
    <w:p w14:paraId="587DA9AD" w14:textId="77777777" w:rsidR="0000233E" w:rsidRPr="00E0480F" w:rsidRDefault="0000233E" w:rsidP="00E0480F">
      <w:pPr>
        <w:rPr>
          <w:rFonts w:ascii="Rubik" w:hAnsi="Rubik" w:cs="Rubik"/>
          <w:lang w:val="fr-CA"/>
        </w:rPr>
      </w:pPr>
    </w:p>
    <w:p w14:paraId="00F8C965" w14:textId="77777777" w:rsidR="002D6831" w:rsidRPr="00C65B6C" w:rsidRDefault="002D6831" w:rsidP="00C65B6C">
      <w:pPr>
        <w:rPr>
          <w:rFonts w:ascii="Rubik" w:hAnsi="Rubik" w:cs="Rubik"/>
          <w:lang w:val="fr-CA"/>
        </w:rPr>
      </w:pPr>
    </w:p>
    <w:p w14:paraId="0204B159" w14:textId="77777777" w:rsidR="00DD143C" w:rsidRPr="00FA7D60" w:rsidRDefault="00DD143C" w:rsidP="00FA7D60">
      <w:pPr>
        <w:rPr>
          <w:rFonts w:ascii="Rubik" w:hAnsi="Rubik" w:cs="Rubik"/>
          <w:lang w:val="fr-CA"/>
        </w:rPr>
      </w:pPr>
    </w:p>
    <w:p w14:paraId="78E387CD" w14:textId="77777777" w:rsidR="00FA7D60" w:rsidRPr="00224F5D" w:rsidRDefault="00FA7D60" w:rsidP="00224F5D">
      <w:pPr>
        <w:rPr>
          <w:rFonts w:ascii="Rubik" w:hAnsi="Rubik" w:cs="Rubik"/>
          <w:lang w:val="fr-CA"/>
        </w:rPr>
      </w:pPr>
    </w:p>
    <w:p w14:paraId="1F040A0A" w14:textId="77777777" w:rsidR="00E0590A" w:rsidRDefault="00E0590A" w:rsidP="00B32694">
      <w:pPr>
        <w:rPr>
          <w:rFonts w:ascii="Rubik" w:hAnsi="Rubik" w:cs="Rubik"/>
          <w:lang w:val="fr-CA"/>
        </w:rPr>
      </w:pPr>
    </w:p>
    <w:p w14:paraId="534C3BDE" w14:textId="77777777" w:rsidR="00A5557F" w:rsidRDefault="00A5557F" w:rsidP="00B32694">
      <w:pPr>
        <w:rPr>
          <w:rFonts w:ascii="Rubik" w:hAnsi="Rubik" w:cs="Rubik"/>
          <w:lang w:val="fr-CA"/>
        </w:rPr>
      </w:pPr>
    </w:p>
    <w:p w14:paraId="3B8C31A1" w14:textId="77777777" w:rsidR="003D315C" w:rsidRPr="00AB1F6A" w:rsidRDefault="003D315C" w:rsidP="00B32694">
      <w:pPr>
        <w:rPr>
          <w:rFonts w:ascii="Rubik" w:hAnsi="Rubik" w:cs="Rubik"/>
          <w:lang w:val="fr-CA"/>
        </w:rPr>
      </w:pPr>
    </w:p>
    <w:p w14:paraId="4DA6CB22" w14:textId="77777777" w:rsidR="001C5929" w:rsidRPr="001C5929" w:rsidRDefault="001C5929" w:rsidP="00251365">
      <w:pPr>
        <w:rPr>
          <w:rFonts w:ascii="Rubik" w:hAnsi="Rubik" w:cs="Rubik"/>
          <w:lang w:val="fr-CA"/>
        </w:rPr>
      </w:pPr>
    </w:p>
    <w:sectPr w:rsidR="001C5929" w:rsidRPr="001C59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ubik">
    <w:panose1 w:val="00000500000000000000"/>
    <w:charset w:val="00"/>
    <w:family w:val="auto"/>
    <w:pitch w:val="variable"/>
    <w:sig w:usb0="A0002A6F" w:usb1="C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022"/>
    <w:multiLevelType w:val="multilevel"/>
    <w:tmpl w:val="81E84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40BFD"/>
    <w:multiLevelType w:val="multilevel"/>
    <w:tmpl w:val="1E92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C10BF"/>
    <w:multiLevelType w:val="multilevel"/>
    <w:tmpl w:val="644A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37909"/>
    <w:multiLevelType w:val="multilevel"/>
    <w:tmpl w:val="249CB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95BC4"/>
    <w:multiLevelType w:val="multilevel"/>
    <w:tmpl w:val="6114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46D01"/>
    <w:multiLevelType w:val="multilevel"/>
    <w:tmpl w:val="233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12C5E"/>
    <w:multiLevelType w:val="multilevel"/>
    <w:tmpl w:val="9828D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26842"/>
    <w:multiLevelType w:val="multilevel"/>
    <w:tmpl w:val="D7EC1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97830"/>
    <w:multiLevelType w:val="multilevel"/>
    <w:tmpl w:val="44805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579CC"/>
    <w:multiLevelType w:val="multilevel"/>
    <w:tmpl w:val="B9CA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440D0"/>
    <w:multiLevelType w:val="multilevel"/>
    <w:tmpl w:val="5C44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6309B"/>
    <w:multiLevelType w:val="hybridMultilevel"/>
    <w:tmpl w:val="E5C42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47909115">
    <w:abstractNumId w:val="8"/>
  </w:num>
  <w:num w:numId="2" w16cid:durableId="1529955149">
    <w:abstractNumId w:val="7"/>
  </w:num>
  <w:num w:numId="3" w16cid:durableId="1601260232">
    <w:abstractNumId w:val="3"/>
  </w:num>
  <w:num w:numId="4" w16cid:durableId="1957250459">
    <w:abstractNumId w:val="1"/>
  </w:num>
  <w:num w:numId="5" w16cid:durableId="1182628717">
    <w:abstractNumId w:val="2"/>
  </w:num>
  <w:num w:numId="6" w16cid:durableId="739400921">
    <w:abstractNumId w:val="9"/>
  </w:num>
  <w:num w:numId="7" w16cid:durableId="1460108499">
    <w:abstractNumId w:val="4"/>
  </w:num>
  <w:num w:numId="8" w16cid:durableId="205259286">
    <w:abstractNumId w:val="10"/>
  </w:num>
  <w:num w:numId="9" w16cid:durableId="1430420171">
    <w:abstractNumId w:val="5"/>
  </w:num>
  <w:num w:numId="10" w16cid:durableId="667561254">
    <w:abstractNumId w:val="0"/>
  </w:num>
  <w:num w:numId="11" w16cid:durableId="374162901">
    <w:abstractNumId w:val="6"/>
  </w:num>
  <w:num w:numId="12" w16cid:durableId="941765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CE"/>
    <w:rsid w:val="0000233E"/>
    <w:rsid w:val="000063CF"/>
    <w:rsid w:val="00006498"/>
    <w:rsid w:val="0001132F"/>
    <w:rsid w:val="00013744"/>
    <w:rsid w:val="00014CE4"/>
    <w:rsid w:val="00015DB9"/>
    <w:rsid w:val="00016490"/>
    <w:rsid w:val="000173EC"/>
    <w:rsid w:val="0002044D"/>
    <w:rsid w:val="000208A9"/>
    <w:rsid w:val="00022474"/>
    <w:rsid w:val="00026373"/>
    <w:rsid w:val="00040254"/>
    <w:rsid w:val="00042702"/>
    <w:rsid w:val="000438CB"/>
    <w:rsid w:val="0004528B"/>
    <w:rsid w:val="00050F62"/>
    <w:rsid w:val="00052382"/>
    <w:rsid w:val="00062038"/>
    <w:rsid w:val="000632BA"/>
    <w:rsid w:val="00066159"/>
    <w:rsid w:val="000667ED"/>
    <w:rsid w:val="00067A14"/>
    <w:rsid w:val="000701B8"/>
    <w:rsid w:val="0007079D"/>
    <w:rsid w:val="00077D8E"/>
    <w:rsid w:val="00081844"/>
    <w:rsid w:val="000830CB"/>
    <w:rsid w:val="00087D90"/>
    <w:rsid w:val="0009043A"/>
    <w:rsid w:val="000947B1"/>
    <w:rsid w:val="0009647F"/>
    <w:rsid w:val="00097731"/>
    <w:rsid w:val="000A1530"/>
    <w:rsid w:val="000A4706"/>
    <w:rsid w:val="000B0E1F"/>
    <w:rsid w:val="000C000A"/>
    <w:rsid w:val="000C684A"/>
    <w:rsid w:val="000D029F"/>
    <w:rsid w:val="000D44A9"/>
    <w:rsid w:val="000D53E4"/>
    <w:rsid w:val="000D6686"/>
    <w:rsid w:val="000D6C62"/>
    <w:rsid w:val="000E037E"/>
    <w:rsid w:val="000E5ACF"/>
    <w:rsid w:val="000E7391"/>
    <w:rsid w:val="000F5D49"/>
    <w:rsid w:val="0010191C"/>
    <w:rsid w:val="001068BB"/>
    <w:rsid w:val="00115A15"/>
    <w:rsid w:val="001206A5"/>
    <w:rsid w:val="00125AB7"/>
    <w:rsid w:val="00126F47"/>
    <w:rsid w:val="00127E4E"/>
    <w:rsid w:val="00130797"/>
    <w:rsid w:val="001368DB"/>
    <w:rsid w:val="001458F9"/>
    <w:rsid w:val="00145A45"/>
    <w:rsid w:val="00146806"/>
    <w:rsid w:val="00151652"/>
    <w:rsid w:val="00153A75"/>
    <w:rsid w:val="00157DE5"/>
    <w:rsid w:val="00157FE2"/>
    <w:rsid w:val="0016119D"/>
    <w:rsid w:val="0016261B"/>
    <w:rsid w:val="001638AA"/>
    <w:rsid w:val="00163DCC"/>
    <w:rsid w:val="00163F06"/>
    <w:rsid w:val="001673A0"/>
    <w:rsid w:val="00170AE7"/>
    <w:rsid w:val="001732D3"/>
    <w:rsid w:val="00180B71"/>
    <w:rsid w:val="00181469"/>
    <w:rsid w:val="00181AD3"/>
    <w:rsid w:val="00186291"/>
    <w:rsid w:val="00187C78"/>
    <w:rsid w:val="00190AB9"/>
    <w:rsid w:val="00191564"/>
    <w:rsid w:val="00192430"/>
    <w:rsid w:val="001964E5"/>
    <w:rsid w:val="00197D18"/>
    <w:rsid w:val="001A1E28"/>
    <w:rsid w:val="001A58C7"/>
    <w:rsid w:val="001B60FB"/>
    <w:rsid w:val="001B73A1"/>
    <w:rsid w:val="001C4CE2"/>
    <w:rsid w:val="001C5929"/>
    <w:rsid w:val="001D40AA"/>
    <w:rsid w:val="001D42FD"/>
    <w:rsid w:val="001D68D5"/>
    <w:rsid w:val="001E32D5"/>
    <w:rsid w:val="001E6712"/>
    <w:rsid w:val="001E70E8"/>
    <w:rsid w:val="001F097F"/>
    <w:rsid w:val="001F0DC0"/>
    <w:rsid w:val="001F1132"/>
    <w:rsid w:val="001F42D6"/>
    <w:rsid w:val="001F743A"/>
    <w:rsid w:val="0020042F"/>
    <w:rsid w:val="00207465"/>
    <w:rsid w:val="00207C2D"/>
    <w:rsid w:val="00207CDC"/>
    <w:rsid w:val="00211D81"/>
    <w:rsid w:val="00222661"/>
    <w:rsid w:val="00224CBE"/>
    <w:rsid w:val="00224F5D"/>
    <w:rsid w:val="002263B1"/>
    <w:rsid w:val="00232183"/>
    <w:rsid w:val="0023343D"/>
    <w:rsid w:val="00233823"/>
    <w:rsid w:val="002363D1"/>
    <w:rsid w:val="00251365"/>
    <w:rsid w:val="00251FC4"/>
    <w:rsid w:val="002574D6"/>
    <w:rsid w:val="002611F2"/>
    <w:rsid w:val="002636B0"/>
    <w:rsid w:val="00263961"/>
    <w:rsid w:val="00267890"/>
    <w:rsid w:val="00270F22"/>
    <w:rsid w:val="00273317"/>
    <w:rsid w:val="00275423"/>
    <w:rsid w:val="00284464"/>
    <w:rsid w:val="002901B2"/>
    <w:rsid w:val="00292E3E"/>
    <w:rsid w:val="002941F8"/>
    <w:rsid w:val="00296F58"/>
    <w:rsid w:val="00297F19"/>
    <w:rsid w:val="002A0546"/>
    <w:rsid w:val="002A3B5A"/>
    <w:rsid w:val="002A4C61"/>
    <w:rsid w:val="002A6353"/>
    <w:rsid w:val="002B0028"/>
    <w:rsid w:val="002B0A8C"/>
    <w:rsid w:val="002B7327"/>
    <w:rsid w:val="002C0078"/>
    <w:rsid w:val="002D6831"/>
    <w:rsid w:val="002E21B7"/>
    <w:rsid w:val="002E2DB3"/>
    <w:rsid w:val="002E6A2B"/>
    <w:rsid w:val="002F097A"/>
    <w:rsid w:val="002F1066"/>
    <w:rsid w:val="002F269F"/>
    <w:rsid w:val="002F5BE0"/>
    <w:rsid w:val="002F5DF4"/>
    <w:rsid w:val="00324042"/>
    <w:rsid w:val="00325E37"/>
    <w:rsid w:val="00340F82"/>
    <w:rsid w:val="003426D7"/>
    <w:rsid w:val="0034674B"/>
    <w:rsid w:val="003509B7"/>
    <w:rsid w:val="003511D6"/>
    <w:rsid w:val="0035310E"/>
    <w:rsid w:val="00353ACF"/>
    <w:rsid w:val="00353FE5"/>
    <w:rsid w:val="003558F9"/>
    <w:rsid w:val="00356052"/>
    <w:rsid w:val="003606CC"/>
    <w:rsid w:val="00361B1F"/>
    <w:rsid w:val="00361F39"/>
    <w:rsid w:val="00362099"/>
    <w:rsid w:val="003634D9"/>
    <w:rsid w:val="003676D7"/>
    <w:rsid w:val="00367832"/>
    <w:rsid w:val="00367D32"/>
    <w:rsid w:val="00375A6F"/>
    <w:rsid w:val="0037652C"/>
    <w:rsid w:val="00383536"/>
    <w:rsid w:val="00390E84"/>
    <w:rsid w:val="00391BB6"/>
    <w:rsid w:val="00394EDC"/>
    <w:rsid w:val="0039602F"/>
    <w:rsid w:val="00396C3F"/>
    <w:rsid w:val="003A5E0E"/>
    <w:rsid w:val="003B02C0"/>
    <w:rsid w:val="003B7EE0"/>
    <w:rsid w:val="003C34D5"/>
    <w:rsid w:val="003C4DC5"/>
    <w:rsid w:val="003D0583"/>
    <w:rsid w:val="003D22C9"/>
    <w:rsid w:val="003D315C"/>
    <w:rsid w:val="003D5364"/>
    <w:rsid w:val="003D7121"/>
    <w:rsid w:val="003D7BBE"/>
    <w:rsid w:val="003E0A6D"/>
    <w:rsid w:val="003E687B"/>
    <w:rsid w:val="003E6AEA"/>
    <w:rsid w:val="003E7FC8"/>
    <w:rsid w:val="003F2C15"/>
    <w:rsid w:val="003F308A"/>
    <w:rsid w:val="003F3223"/>
    <w:rsid w:val="003F36B5"/>
    <w:rsid w:val="003F3D85"/>
    <w:rsid w:val="003F638A"/>
    <w:rsid w:val="00414A13"/>
    <w:rsid w:val="00414EB4"/>
    <w:rsid w:val="0041663D"/>
    <w:rsid w:val="00421B87"/>
    <w:rsid w:val="0042269D"/>
    <w:rsid w:val="004312C1"/>
    <w:rsid w:val="00434890"/>
    <w:rsid w:val="0043491C"/>
    <w:rsid w:val="00436EC4"/>
    <w:rsid w:val="00436FBE"/>
    <w:rsid w:val="004510F3"/>
    <w:rsid w:val="00453887"/>
    <w:rsid w:val="00454B45"/>
    <w:rsid w:val="00472AA2"/>
    <w:rsid w:val="00475B83"/>
    <w:rsid w:val="004816D6"/>
    <w:rsid w:val="00485F82"/>
    <w:rsid w:val="004916EE"/>
    <w:rsid w:val="00494B82"/>
    <w:rsid w:val="004A6131"/>
    <w:rsid w:val="004A624F"/>
    <w:rsid w:val="004A6449"/>
    <w:rsid w:val="004A65F7"/>
    <w:rsid w:val="004B0194"/>
    <w:rsid w:val="004B46D0"/>
    <w:rsid w:val="004B5291"/>
    <w:rsid w:val="004B5C6F"/>
    <w:rsid w:val="004B5DFA"/>
    <w:rsid w:val="004C76B0"/>
    <w:rsid w:val="004D2BF6"/>
    <w:rsid w:val="004D4C5D"/>
    <w:rsid w:val="004F6B8D"/>
    <w:rsid w:val="005021E1"/>
    <w:rsid w:val="00510172"/>
    <w:rsid w:val="0051625E"/>
    <w:rsid w:val="00516CF8"/>
    <w:rsid w:val="005276B9"/>
    <w:rsid w:val="00531587"/>
    <w:rsid w:val="0053638F"/>
    <w:rsid w:val="0053772D"/>
    <w:rsid w:val="005402E3"/>
    <w:rsid w:val="00542A8B"/>
    <w:rsid w:val="00546AE0"/>
    <w:rsid w:val="00556EA4"/>
    <w:rsid w:val="005637BA"/>
    <w:rsid w:val="0056498E"/>
    <w:rsid w:val="00565979"/>
    <w:rsid w:val="0057380D"/>
    <w:rsid w:val="005761F8"/>
    <w:rsid w:val="00586967"/>
    <w:rsid w:val="00590BA4"/>
    <w:rsid w:val="00592058"/>
    <w:rsid w:val="005935B3"/>
    <w:rsid w:val="00595616"/>
    <w:rsid w:val="00595E00"/>
    <w:rsid w:val="00597A7C"/>
    <w:rsid w:val="005A23D2"/>
    <w:rsid w:val="005A3C21"/>
    <w:rsid w:val="005A4EAF"/>
    <w:rsid w:val="005A505F"/>
    <w:rsid w:val="005A79CE"/>
    <w:rsid w:val="005B464D"/>
    <w:rsid w:val="005B53E1"/>
    <w:rsid w:val="005B6FE2"/>
    <w:rsid w:val="005C0DC9"/>
    <w:rsid w:val="005C59CE"/>
    <w:rsid w:val="005D154D"/>
    <w:rsid w:val="005D1812"/>
    <w:rsid w:val="005D273A"/>
    <w:rsid w:val="005E1FBE"/>
    <w:rsid w:val="005E451B"/>
    <w:rsid w:val="005F0046"/>
    <w:rsid w:val="00601080"/>
    <w:rsid w:val="00602694"/>
    <w:rsid w:val="0060282F"/>
    <w:rsid w:val="0060690F"/>
    <w:rsid w:val="00607576"/>
    <w:rsid w:val="00607CFF"/>
    <w:rsid w:val="00612AF4"/>
    <w:rsid w:val="006138A3"/>
    <w:rsid w:val="00626385"/>
    <w:rsid w:val="00640EC6"/>
    <w:rsid w:val="00641D3A"/>
    <w:rsid w:val="00642969"/>
    <w:rsid w:val="00644CA4"/>
    <w:rsid w:val="00652C5E"/>
    <w:rsid w:val="0065322E"/>
    <w:rsid w:val="0065546E"/>
    <w:rsid w:val="006560FF"/>
    <w:rsid w:val="00662E23"/>
    <w:rsid w:val="006654CB"/>
    <w:rsid w:val="0067284B"/>
    <w:rsid w:val="006735F8"/>
    <w:rsid w:val="006826CC"/>
    <w:rsid w:val="00682BD2"/>
    <w:rsid w:val="0068415C"/>
    <w:rsid w:val="00686C03"/>
    <w:rsid w:val="00687082"/>
    <w:rsid w:val="0069241F"/>
    <w:rsid w:val="00692835"/>
    <w:rsid w:val="00692F92"/>
    <w:rsid w:val="00695FAF"/>
    <w:rsid w:val="00697BAE"/>
    <w:rsid w:val="006A2D18"/>
    <w:rsid w:val="006A332C"/>
    <w:rsid w:val="006A341A"/>
    <w:rsid w:val="006B3B2B"/>
    <w:rsid w:val="006B4FB2"/>
    <w:rsid w:val="006B6CC9"/>
    <w:rsid w:val="006B7680"/>
    <w:rsid w:val="006C26AF"/>
    <w:rsid w:val="006C2AA2"/>
    <w:rsid w:val="006C3159"/>
    <w:rsid w:val="006D10D7"/>
    <w:rsid w:val="006D1B71"/>
    <w:rsid w:val="006E5218"/>
    <w:rsid w:val="006F42DE"/>
    <w:rsid w:val="006F5B31"/>
    <w:rsid w:val="00701B17"/>
    <w:rsid w:val="00703708"/>
    <w:rsid w:val="007119B5"/>
    <w:rsid w:val="00714D5F"/>
    <w:rsid w:val="007152E9"/>
    <w:rsid w:val="0071652E"/>
    <w:rsid w:val="00720606"/>
    <w:rsid w:val="00726399"/>
    <w:rsid w:val="0073048A"/>
    <w:rsid w:val="00732567"/>
    <w:rsid w:val="00734856"/>
    <w:rsid w:val="007350E2"/>
    <w:rsid w:val="00745E29"/>
    <w:rsid w:val="00747440"/>
    <w:rsid w:val="00751502"/>
    <w:rsid w:val="00751973"/>
    <w:rsid w:val="007539D8"/>
    <w:rsid w:val="00754B57"/>
    <w:rsid w:val="0075528C"/>
    <w:rsid w:val="0075632C"/>
    <w:rsid w:val="007607AC"/>
    <w:rsid w:val="00763BED"/>
    <w:rsid w:val="00767CAC"/>
    <w:rsid w:val="00772819"/>
    <w:rsid w:val="00773089"/>
    <w:rsid w:val="00774560"/>
    <w:rsid w:val="00775DB6"/>
    <w:rsid w:val="00787230"/>
    <w:rsid w:val="00791001"/>
    <w:rsid w:val="0079292B"/>
    <w:rsid w:val="00795141"/>
    <w:rsid w:val="00796E31"/>
    <w:rsid w:val="007A07D0"/>
    <w:rsid w:val="007A140F"/>
    <w:rsid w:val="007A3E94"/>
    <w:rsid w:val="007A4F5F"/>
    <w:rsid w:val="007B0125"/>
    <w:rsid w:val="007B2DCA"/>
    <w:rsid w:val="007B33D9"/>
    <w:rsid w:val="007B66A3"/>
    <w:rsid w:val="007C30BB"/>
    <w:rsid w:val="007C5F21"/>
    <w:rsid w:val="007C6FA2"/>
    <w:rsid w:val="007C7DE5"/>
    <w:rsid w:val="007D13D7"/>
    <w:rsid w:val="007D431F"/>
    <w:rsid w:val="007D44C1"/>
    <w:rsid w:val="007D7FAC"/>
    <w:rsid w:val="007E4745"/>
    <w:rsid w:val="007E4C10"/>
    <w:rsid w:val="007E6A68"/>
    <w:rsid w:val="007E750E"/>
    <w:rsid w:val="007F4CAF"/>
    <w:rsid w:val="007F78D5"/>
    <w:rsid w:val="00800BBE"/>
    <w:rsid w:val="00802E70"/>
    <w:rsid w:val="00805014"/>
    <w:rsid w:val="00806CBA"/>
    <w:rsid w:val="00810AFE"/>
    <w:rsid w:val="0081240D"/>
    <w:rsid w:val="00814989"/>
    <w:rsid w:val="008151AE"/>
    <w:rsid w:val="0083181E"/>
    <w:rsid w:val="0083782A"/>
    <w:rsid w:val="00841209"/>
    <w:rsid w:val="00841432"/>
    <w:rsid w:val="00844B27"/>
    <w:rsid w:val="00850FB8"/>
    <w:rsid w:val="008534E1"/>
    <w:rsid w:val="00860C46"/>
    <w:rsid w:val="00861C27"/>
    <w:rsid w:val="008731B8"/>
    <w:rsid w:val="008756A3"/>
    <w:rsid w:val="00877B84"/>
    <w:rsid w:val="008805DA"/>
    <w:rsid w:val="00886199"/>
    <w:rsid w:val="008867CB"/>
    <w:rsid w:val="0089002E"/>
    <w:rsid w:val="008906FB"/>
    <w:rsid w:val="008927BC"/>
    <w:rsid w:val="00894E0A"/>
    <w:rsid w:val="0089536D"/>
    <w:rsid w:val="0089725C"/>
    <w:rsid w:val="008A1913"/>
    <w:rsid w:val="008A76C9"/>
    <w:rsid w:val="008B0657"/>
    <w:rsid w:val="008B1C14"/>
    <w:rsid w:val="008B2EF9"/>
    <w:rsid w:val="008B38EF"/>
    <w:rsid w:val="008B46FE"/>
    <w:rsid w:val="008C0658"/>
    <w:rsid w:val="008C1579"/>
    <w:rsid w:val="008D2FB9"/>
    <w:rsid w:val="008D7B23"/>
    <w:rsid w:val="008E1D3B"/>
    <w:rsid w:val="008E1E80"/>
    <w:rsid w:val="008E2077"/>
    <w:rsid w:val="008E2B91"/>
    <w:rsid w:val="008E2FBD"/>
    <w:rsid w:val="008E53DD"/>
    <w:rsid w:val="008E5F6B"/>
    <w:rsid w:val="008E73B0"/>
    <w:rsid w:val="008E7739"/>
    <w:rsid w:val="008F752F"/>
    <w:rsid w:val="00900445"/>
    <w:rsid w:val="00902051"/>
    <w:rsid w:val="0090210E"/>
    <w:rsid w:val="0090245F"/>
    <w:rsid w:val="00903963"/>
    <w:rsid w:val="00912A4B"/>
    <w:rsid w:val="00912D53"/>
    <w:rsid w:val="00915403"/>
    <w:rsid w:val="00920933"/>
    <w:rsid w:val="00924C1F"/>
    <w:rsid w:val="00927994"/>
    <w:rsid w:val="009308C0"/>
    <w:rsid w:val="00931F2D"/>
    <w:rsid w:val="00931F52"/>
    <w:rsid w:val="00932295"/>
    <w:rsid w:val="009338CD"/>
    <w:rsid w:val="0093672D"/>
    <w:rsid w:val="00937A77"/>
    <w:rsid w:val="0094405C"/>
    <w:rsid w:val="00946806"/>
    <w:rsid w:val="00947F80"/>
    <w:rsid w:val="00955E47"/>
    <w:rsid w:val="00957BA2"/>
    <w:rsid w:val="00960324"/>
    <w:rsid w:val="00967EA9"/>
    <w:rsid w:val="00970156"/>
    <w:rsid w:val="0098199C"/>
    <w:rsid w:val="009821C5"/>
    <w:rsid w:val="0098346C"/>
    <w:rsid w:val="00987F34"/>
    <w:rsid w:val="009972C4"/>
    <w:rsid w:val="009A2700"/>
    <w:rsid w:val="009A5D0E"/>
    <w:rsid w:val="009B0614"/>
    <w:rsid w:val="009B44A1"/>
    <w:rsid w:val="009B5758"/>
    <w:rsid w:val="009B577F"/>
    <w:rsid w:val="009C1063"/>
    <w:rsid w:val="009C1933"/>
    <w:rsid w:val="009C44D6"/>
    <w:rsid w:val="009C451C"/>
    <w:rsid w:val="009C4B9B"/>
    <w:rsid w:val="009C5930"/>
    <w:rsid w:val="009C5B0A"/>
    <w:rsid w:val="009D0126"/>
    <w:rsid w:val="009D0F5B"/>
    <w:rsid w:val="009D37DF"/>
    <w:rsid w:val="009D60D0"/>
    <w:rsid w:val="009E1E79"/>
    <w:rsid w:val="009E23CF"/>
    <w:rsid w:val="009F5C37"/>
    <w:rsid w:val="009F677C"/>
    <w:rsid w:val="009F76B8"/>
    <w:rsid w:val="00A0339A"/>
    <w:rsid w:val="00A04BF7"/>
    <w:rsid w:val="00A1230A"/>
    <w:rsid w:val="00A12677"/>
    <w:rsid w:val="00A13C88"/>
    <w:rsid w:val="00A27C05"/>
    <w:rsid w:val="00A3517B"/>
    <w:rsid w:val="00A525A3"/>
    <w:rsid w:val="00A54BF4"/>
    <w:rsid w:val="00A5557F"/>
    <w:rsid w:val="00A572C0"/>
    <w:rsid w:val="00A57479"/>
    <w:rsid w:val="00A60519"/>
    <w:rsid w:val="00A6233A"/>
    <w:rsid w:val="00A67D6F"/>
    <w:rsid w:val="00A67F3A"/>
    <w:rsid w:val="00A71C39"/>
    <w:rsid w:val="00A7240B"/>
    <w:rsid w:val="00A72C3D"/>
    <w:rsid w:val="00A75E9C"/>
    <w:rsid w:val="00A94B52"/>
    <w:rsid w:val="00A97366"/>
    <w:rsid w:val="00AA22A6"/>
    <w:rsid w:val="00AA7304"/>
    <w:rsid w:val="00AB08D1"/>
    <w:rsid w:val="00AB1F6A"/>
    <w:rsid w:val="00AB3152"/>
    <w:rsid w:val="00AB42EA"/>
    <w:rsid w:val="00AC550D"/>
    <w:rsid w:val="00AC6DD6"/>
    <w:rsid w:val="00AD17C9"/>
    <w:rsid w:val="00AD3581"/>
    <w:rsid w:val="00AD4669"/>
    <w:rsid w:val="00AD4731"/>
    <w:rsid w:val="00AE0617"/>
    <w:rsid w:val="00AE6C6A"/>
    <w:rsid w:val="00AE7C3B"/>
    <w:rsid w:val="00B01C09"/>
    <w:rsid w:val="00B023CF"/>
    <w:rsid w:val="00B0262C"/>
    <w:rsid w:val="00B05097"/>
    <w:rsid w:val="00B05B39"/>
    <w:rsid w:val="00B123E7"/>
    <w:rsid w:val="00B1461B"/>
    <w:rsid w:val="00B20085"/>
    <w:rsid w:val="00B226DF"/>
    <w:rsid w:val="00B27452"/>
    <w:rsid w:val="00B32694"/>
    <w:rsid w:val="00B369A6"/>
    <w:rsid w:val="00B433C2"/>
    <w:rsid w:val="00B43854"/>
    <w:rsid w:val="00B53D02"/>
    <w:rsid w:val="00B602D4"/>
    <w:rsid w:val="00B64E1B"/>
    <w:rsid w:val="00B72530"/>
    <w:rsid w:val="00B72F4F"/>
    <w:rsid w:val="00B74931"/>
    <w:rsid w:val="00B756C0"/>
    <w:rsid w:val="00B80C3F"/>
    <w:rsid w:val="00B84091"/>
    <w:rsid w:val="00B8565C"/>
    <w:rsid w:val="00B95766"/>
    <w:rsid w:val="00B96B41"/>
    <w:rsid w:val="00B97113"/>
    <w:rsid w:val="00BA4269"/>
    <w:rsid w:val="00BA4B78"/>
    <w:rsid w:val="00BA5015"/>
    <w:rsid w:val="00BB1EB3"/>
    <w:rsid w:val="00BB4770"/>
    <w:rsid w:val="00BB4787"/>
    <w:rsid w:val="00BC752F"/>
    <w:rsid w:val="00BC7BBA"/>
    <w:rsid w:val="00BD2020"/>
    <w:rsid w:val="00BD2EEE"/>
    <w:rsid w:val="00BD6D62"/>
    <w:rsid w:val="00BE720D"/>
    <w:rsid w:val="00BF0773"/>
    <w:rsid w:val="00BF124C"/>
    <w:rsid w:val="00BF1884"/>
    <w:rsid w:val="00BF1B33"/>
    <w:rsid w:val="00BF1D48"/>
    <w:rsid w:val="00BF321D"/>
    <w:rsid w:val="00BF6FA0"/>
    <w:rsid w:val="00BF705F"/>
    <w:rsid w:val="00BF7752"/>
    <w:rsid w:val="00C03CC1"/>
    <w:rsid w:val="00C13BD8"/>
    <w:rsid w:val="00C16BB9"/>
    <w:rsid w:val="00C21B43"/>
    <w:rsid w:val="00C2315C"/>
    <w:rsid w:val="00C23708"/>
    <w:rsid w:val="00C243F2"/>
    <w:rsid w:val="00C27271"/>
    <w:rsid w:val="00C327A9"/>
    <w:rsid w:val="00C34452"/>
    <w:rsid w:val="00C35312"/>
    <w:rsid w:val="00C41EF6"/>
    <w:rsid w:val="00C53DBE"/>
    <w:rsid w:val="00C570F4"/>
    <w:rsid w:val="00C64AB5"/>
    <w:rsid w:val="00C65B6C"/>
    <w:rsid w:val="00C6615B"/>
    <w:rsid w:val="00C6692A"/>
    <w:rsid w:val="00C66A06"/>
    <w:rsid w:val="00C747AC"/>
    <w:rsid w:val="00C76DC2"/>
    <w:rsid w:val="00C87B45"/>
    <w:rsid w:val="00CA1625"/>
    <w:rsid w:val="00CA1A10"/>
    <w:rsid w:val="00CB28D8"/>
    <w:rsid w:val="00CC1909"/>
    <w:rsid w:val="00CD61B5"/>
    <w:rsid w:val="00CE18B1"/>
    <w:rsid w:val="00CE3B46"/>
    <w:rsid w:val="00CF6D40"/>
    <w:rsid w:val="00D02856"/>
    <w:rsid w:val="00D03CC0"/>
    <w:rsid w:val="00D04F39"/>
    <w:rsid w:val="00D06F9E"/>
    <w:rsid w:val="00D07027"/>
    <w:rsid w:val="00D127E3"/>
    <w:rsid w:val="00D12ACE"/>
    <w:rsid w:val="00D1524A"/>
    <w:rsid w:val="00D17D05"/>
    <w:rsid w:val="00D24906"/>
    <w:rsid w:val="00D271AF"/>
    <w:rsid w:val="00D316CE"/>
    <w:rsid w:val="00D31838"/>
    <w:rsid w:val="00D33769"/>
    <w:rsid w:val="00D3492F"/>
    <w:rsid w:val="00D4030F"/>
    <w:rsid w:val="00D44B04"/>
    <w:rsid w:val="00D47EDF"/>
    <w:rsid w:val="00D51E27"/>
    <w:rsid w:val="00D546F4"/>
    <w:rsid w:val="00D552AC"/>
    <w:rsid w:val="00D60A8E"/>
    <w:rsid w:val="00D62AEE"/>
    <w:rsid w:val="00D671CB"/>
    <w:rsid w:val="00D7188C"/>
    <w:rsid w:val="00D737D1"/>
    <w:rsid w:val="00D801D6"/>
    <w:rsid w:val="00D8046C"/>
    <w:rsid w:val="00D85CE8"/>
    <w:rsid w:val="00D95CBD"/>
    <w:rsid w:val="00D96FCC"/>
    <w:rsid w:val="00D9734A"/>
    <w:rsid w:val="00DA2C8A"/>
    <w:rsid w:val="00DA2D77"/>
    <w:rsid w:val="00DB3164"/>
    <w:rsid w:val="00DB3DAA"/>
    <w:rsid w:val="00DC4ED7"/>
    <w:rsid w:val="00DC589B"/>
    <w:rsid w:val="00DD1074"/>
    <w:rsid w:val="00DD143C"/>
    <w:rsid w:val="00DD36B3"/>
    <w:rsid w:val="00DD7F20"/>
    <w:rsid w:val="00DE1B87"/>
    <w:rsid w:val="00DE329E"/>
    <w:rsid w:val="00DE7F49"/>
    <w:rsid w:val="00DF087A"/>
    <w:rsid w:val="00DF31CA"/>
    <w:rsid w:val="00E01A2A"/>
    <w:rsid w:val="00E03835"/>
    <w:rsid w:val="00E0480F"/>
    <w:rsid w:val="00E0590A"/>
    <w:rsid w:val="00E07143"/>
    <w:rsid w:val="00E1469B"/>
    <w:rsid w:val="00E22D86"/>
    <w:rsid w:val="00E24243"/>
    <w:rsid w:val="00E3668A"/>
    <w:rsid w:val="00E40EF8"/>
    <w:rsid w:val="00E430F6"/>
    <w:rsid w:val="00E45B40"/>
    <w:rsid w:val="00E504F6"/>
    <w:rsid w:val="00E51973"/>
    <w:rsid w:val="00E549A1"/>
    <w:rsid w:val="00E55338"/>
    <w:rsid w:val="00E57F2C"/>
    <w:rsid w:val="00E618EE"/>
    <w:rsid w:val="00E7299C"/>
    <w:rsid w:val="00E7715C"/>
    <w:rsid w:val="00E853BB"/>
    <w:rsid w:val="00E90E29"/>
    <w:rsid w:val="00E93C17"/>
    <w:rsid w:val="00E94EE7"/>
    <w:rsid w:val="00EA09FC"/>
    <w:rsid w:val="00EA5CC1"/>
    <w:rsid w:val="00EA6446"/>
    <w:rsid w:val="00EB524A"/>
    <w:rsid w:val="00EB68B4"/>
    <w:rsid w:val="00EB76A6"/>
    <w:rsid w:val="00EC15C7"/>
    <w:rsid w:val="00EC35C5"/>
    <w:rsid w:val="00EC5925"/>
    <w:rsid w:val="00EC621A"/>
    <w:rsid w:val="00EC72D6"/>
    <w:rsid w:val="00ED3DC0"/>
    <w:rsid w:val="00EE02D6"/>
    <w:rsid w:val="00EE16C8"/>
    <w:rsid w:val="00EE765D"/>
    <w:rsid w:val="00EF6A51"/>
    <w:rsid w:val="00F0140D"/>
    <w:rsid w:val="00F033B9"/>
    <w:rsid w:val="00F040F8"/>
    <w:rsid w:val="00F041ED"/>
    <w:rsid w:val="00F05206"/>
    <w:rsid w:val="00F05C1E"/>
    <w:rsid w:val="00F07E5D"/>
    <w:rsid w:val="00F10A8F"/>
    <w:rsid w:val="00F10C71"/>
    <w:rsid w:val="00F17259"/>
    <w:rsid w:val="00F276E2"/>
    <w:rsid w:val="00F30BBC"/>
    <w:rsid w:val="00F369AB"/>
    <w:rsid w:val="00F50007"/>
    <w:rsid w:val="00F5183C"/>
    <w:rsid w:val="00F524E9"/>
    <w:rsid w:val="00F535EA"/>
    <w:rsid w:val="00F61BB8"/>
    <w:rsid w:val="00F62B99"/>
    <w:rsid w:val="00F6471E"/>
    <w:rsid w:val="00F66AEA"/>
    <w:rsid w:val="00F75211"/>
    <w:rsid w:val="00F82302"/>
    <w:rsid w:val="00F824A6"/>
    <w:rsid w:val="00F82F60"/>
    <w:rsid w:val="00F832F1"/>
    <w:rsid w:val="00F83B5E"/>
    <w:rsid w:val="00F86742"/>
    <w:rsid w:val="00F909AE"/>
    <w:rsid w:val="00F91C35"/>
    <w:rsid w:val="00F957C9"/>
    <w:rsid w:val="00FA6677"/>
    <w:rsid w:val="00FA7D60"/>
    <w:rsid w:val="00FB0077"/>
    <w:rsid w:val="00FB13C6"/>
    <w:rsid w:val="00FB5865"/>
    <w:rsid w:val="00FC1DDE"/>
    <w:rsid w:val="00FC389E"/>
    <w:rsid w:val="00FC5A1B"/>
    <w:rsid w:val="00FD1042"/>
    <w:rsid w:val="00FD42F2"/>
    <w:rsid w:val="00FD7DC4"/>
    <w:rsid w:val="00FE1241"/>
    <w:rsid w:val="00FE254D"/>
    <w:rsid w:val="00FE517E"/>
    <w:rsid w:val="00FE5349"/>
    <w:rsid w:val="00FF6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213C"/>
  <w15:chartTrackingRefBased/>
  <w15:docId w15:val="{A6A04963-435F-4417-B00D-96256BE5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CE"/>
  </w:style>
  <w:style w:type="paragraph" w:styleId="Heading1">
    <w:name w:val="heading 1"/>
    <w:basedOn w:val="Normal"/>
    <w:next w:val="Normal"/>
    <w:link w:val="Heading1Char"/>
    <w:uiPriority w:val="9"/>
    <w:qFormat/>
    <w:rsid w:val="005C5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5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5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5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5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5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5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9CE"/>
    <w:rPr>
      <w:rFonts w:eastAsiaTheme="majorEastAsia" w:cstheme="majorBidi"/>
      <w:color w:val="272727" w:themeColor="text1" w:themeTint="D8"/>
    </w:rPr>
  </w:style>
  <w:style w:type="paragraph" w:styleId="Title">
    <w:name w:val="Title"/>
    <w:basedOn w:val="Normal"/>
    <w:next w:val="Normal"/>
    <w:link w:val="TitleChar"/>
    <w:uiPriority w:val="10"/>
    <w:qFormat/>
    <w:rsid w:val="005C5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9CE"/>
    <w:pPr>
      <w:spacing w:before="160"/>
      <w:jc w:val="center"/>
    </w:pPr>
    <w:rPr>
      <w:i/>
      <w:iCs/>
      <w:color w:val="404040" w:themeColor="text1" w:themeTint="BF"/>
    </w:rPr>
  </w:style>
  <w:style w:type="character" w:customStyle="1" w:styleId="QuoteChar">
    <w:name w:val="Quote Char"/>
    <w:basedOn w:val="DefaultParagraphFont"/>
    <w:link w:val="Quote"/>
    <w:uiPriority w:val="29"/>
    <w:rsid w:val="005C59CE"/>
    <w:rPr>
      <w:i/>
      <w:iCs/>
      <w:color w:val="404040" w:themeColor="text1" w:themeTint="BF"/>
    </w:rPr>
  </w:style>
  <w:style w:type="paragraph" w:styleId="ListParagraph">
    <w:name w:val="List Paragraph"/>
    <w:basedOn w:val="Normal"/>
    <w:uiPriority w:val="34"/>
    <w:qFormat/>
    <w:rsid w:val="005C59CE"/>
    <w:pPr>
      <w:ind w:left="720"/>
      <w:contextualSpacing/>
    </w:pPr>
  </w:style>
  <w:style w:type="character" w:styleId="IntenseEmphasis">
    <w:name w:val="Intense Emphasis"/>
    <w:basedOn w:val="DefaultParagraphFont"/>
    <w:uiPriority w:val="21"/>
    <w:qFormat/>
    <w:rsid w:val="005C59CE"/>
    <w:rPr>
      <w:i/>
      <w:iCs/>
      <w:color w:val="0F4761" w:themeColor="accent1" w:themeShade="BF"/>
    </w:rPr>
  </w:style>
  <w:style w:type="paragraph" w:styleId="IntenseQuote">
    <w:name w:val="Intense Quote"/>
    <w:basedOn w:val="Normal"/>
    <w:next w:val="Normal"/>
    <w:link w:val="IntenseQuoteChar"/>
    <w:uiPriority w:val="30"/>
    <w:qFormat/>
    <w:rsid w:val="005C5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9CE"/>
    <w:rPr>
      <w:i/>
      <w:iCs/>
      <w:color w:val="0F4761" w:themeColor="accent1" w:themeShade="BF"/>
    </w:rPr>
  </w:style>
  <w:style w:type="character" w:styleId="IntenseReference">
    <w:name w:val="Intense Reference"/>
    <w:basedOn w:val="DefaultParagraphFont"/>
    <w:uiPriority w:val="32"/>
    <w:qFormat/>
    <w:rsid w:val="005C59CE"/>
    <w:rPr>
      <w:b/>
      <w:bCs/>
      <w:smallCaps/>
      <w:color w:val="0F4761" w:themeColor="accent1" w:themeShade="BF"/>
      <w:spacing w:val="5"/>
    </w:rPr>
  </w:style>
  <w:style w:type="character" w:styleId="Hyperlink">
    <w:name w:val="Hyperlink"/>
    <w:basedOn w:val="DefaultParagraphFont"/>
    <w:uiPriority w:val="99"/>
    <w:unhideWhenUsed/>
    <w:rsid w:val="005C59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17" Type="http://schemas.openxmlformats.org/officeDocument/2006/relationships/theme" Target="theme/theme1.xml"/><Relationship Id="rId21"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7"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63"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6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84" Type="http://schemas.openxmlformats.org/officeDocument/2006/relationships/hyperlink" Target="https://www.canada.ca/fr/secretariat-conseil-tresor/services/acces-information-protection-reseignements-personnels/acces-information/info-source/categories-documents-ordinaires.html" TargetMode="External"/><Relationship Id="rId89"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12" Type="http://schemas.openxmlformats.org/officeDocument/2006/relationships/hyperlink" Target="mailto:accesstoinformation@rupertport.com" TargetMode="External"/><Relationship Id="rId16" Type="http://schemas.openxmlformats.org/officeDocument/2006/relationships/hyperlink" Target="https://www.canada.ca/fr/secretariat-conseil-tresor/services/acces-information-protection-reseignements-personnels/acces-information/info-source/categories-documents-ordinaires.html" TargetMode="External"/><Relationship Id="rId107" Type="http://schemas.openxmlformats.org/officeDocument/2006/relationships/hyperlink" Target="https://www.rupertport.com/fr/guide-dinformation-portuaire/" TargetMode="External"/><Relationship Id="rId11" Type="http://schemas.openxmlformats.org/officeDocument/2006/relationships/hyperlink" Target="https://laws-lois.justice.gc.ca/eng/acts/C-6.7/page-1.html" TargetMode="External"/><Relationship Id="rId32" Type="http://schemas.openxmlformats.org/officeDocument/2006/relationships/hyperlink" Target="https://www.canada.ca/fr/secretariat-conseil-tresor/services/acces-information-protection-reseignements-personnels/acces-information/info-source/categories-documents-ordinaires.html" TargetMode="External"/><Relationship Id="rId37"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3"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9"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0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 Type="http://schemas.openxmlformats.org/officeDocument/2006/relationships/styles" Target="styles.xml"/><Relationship Id="rId90" Type="http://schemas.openxmlformats.org/officeDocument/2006/relationships/hyperlink" Target="https://www.canada.ca/fr/secretariat-conseil-tresor/services/acces-information-protection-reseignements-personnels/acces-information/info-source/categories-documents-ordinaires.html" TargetMode="External"/><Relationship Id="rId95" Type="http://schemas.openxmlformats.org/officeDocument/2006/relationships/hyperlink" Target="https://www.canada.ca/fr/secretariat-conseil-tresor/services/acces-information-protection-reseignements-personnels/acces-information/info-source/categories-documents-ordinaires.html" TargetMode="External"/><Relationship Id="rId2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27" Type="http://schemas.openxmlformats.org/officeDocument/2006/relationships/hyperlink" Target="https://www.canada.ca/fr/secretariat-conseil-tresor/services/acces-information-protection-reseignements-personnels/acces-information/info-source/categories-documents-ordinaires.html" TargetMode="External"/><Relationship Id="rId43"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8" Type="http://schemas.openxmlformats.org/officeDocument/2006/relationships/hyperlink" Target="https://www.canada.ca/fr/secretariat-conseil-tresor/services/acces-information-protection-reseignements-personnels/acces-information/info-source/categories-documents-ordinaires.html" TargetMode="External"/><Relationship Id="rId6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69" Type="http://schemas.openxmlformats.org/officeDocument/2006/relationships/hyperlink" Target="https://www.canada.ca/fr/secretariat-conseil-tresor/services/acces-information-protection-reseignements-personnels/acces-information/info-source/categories-documents-ordinaires.html" TargetMode="External"/><Relationship Id="rId113" Type="http://schemas.openxmlformats.org/officeDocument/2006/relationships/hyperlink" Target="mailto:accesstoinformation@rupertport.com" TargetMode="External"/><Relationship Id="rId8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85" Type="http://schemas.openxmlformats.org/officeDocument/2006/relationships/hyperlink" Target="https://www.canada.ca/fr/secretariat-conseil-tresor/services/acces-information-protection-reseignements-personnels/acces-information/info-source/categories-documents-ordinaires.html" TargetMode="External"/><Relationship Id="rId12" Type="http://schemas.openxmlformats.org/officeDocument/2006/relationships/hyperlink" Target="https://www.rupertport.com/fr/letters-patent/" TargetMode="External"/><Relationship Id="rId17"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33"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3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9"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03" Type="http://schemas.openxmlformats.org/officeDocument/2006/relationships/hyperlink" Target="https://www.canada.ca/fr/secretariat-conseil-tresor/services/acces-information-protection-reseignements-personnels/acces-information/info-source/categories-documents-ordinaires.html" TargetMode="External"/><Relationship Id="rId108" Type="http://schemas.openxmlformats.org/officeDocument/2006/relationships/hyperlink" Target="https://www.canada.ca/fr/secretariat-conseil-tresor/services/acces-information-protection-reseignements-personnels/acces-information/presenter-demande.html" TargetMode="External"/><Relationship Id="rId5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5" Type="http://schemas.openxmlformats.org/officeDocument/2006/relationships/hyperlink" Target="https://www.canada.ca/fr/secretariat-conseil-tresor/services/acces-information-protection-reseignements-personnels/acces-information/info-source/categories-documents-ordinaires.html" TargetMode="External"/><Relationship Id="rId91"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96"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canada.ca/fr/secretariat-conseil-tresor/services/acces-information-protection-reseignements-personnels/acces-information/info-source/categories-documents-ordinaires.html" TargetMode="External"/><Relationship Id="rId2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9"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14" Type="http://schemas.openxmlformats.org/officeDocument/2006/relationships/hyperlink" Target="https://ouvert.canada.ca/fr" TargetMode="External"/><Relationship Id="rId10" Type="http://schemas.openxmlformats.org/officeDocument/2006/relationships/hyperlink" Target="https://www.canada.ca/fr/secretariat-conseil-tresor/services/acces-information-protection-reseignements-personnels/acces-information/renseignements-programmes-fonds-renseignements/sources-renseignements-gouvernement-federal-fonctionnaires-federaux.html" TargetMode="External"/><Relationship Id="rId31"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60" Type="http://schemas.openxmlformats.org/officeDocument/2006/relationships/hyperlink" Target="https://www.canada.ca/fr/secretariat-conseil-tresor/services/acces-information-protection-reseignements-personnels/acces-information/info-source/categories-documents-ordinaires.html" TargetMode="External"/><Relationship Id="rId65" Type="http://schemas.openxmlformats.org/officeDocument/2006/relationships/hyperlink" Target="https://www.canada.ca/fr/secretariat-conseil-tresor/services/acces-information-protection-reseignements-personnels/acces-information/info-source/categories-documents-ordinaires.html" TargetMode="External"/><Relationship Id="rId73"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8" Type="http://schemas.openxmlformats.org/officeDocument/2006/relationships/hyperlink" Target="https://www.canada.ca/fr/secretariat-conseil-tresor/services/acces-information-protection-reseignements-personnels/acces-information/info-source/categories-documents-ordinaires.html" TargetMode="External"/><Relationship Id="rId81" Type="http://schemas.openxmlformats.org/officeDocument/2006/relationships/hyperlink" Target="https://www.canada.ca/fr/secretariat-conseil-tresor/services/acces-information-protection-reseignements-personnels/acces-information/info-source/categories-documents-ordinaires.html" TargetMode="External"/><Relationship Id="rId86"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9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99"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01" Type="http://schemas.openxmlformats.org/officeDocument/2006/relationships/hyperlink" Target="https://www.canada.ca/fr/secretariat-conseil-tresor/services/acces-information-protection-reseignements-personnels/acces-information/info-source/categories-documents-ordinaires.html" TargetMode="External"/><Relationship Id="rId4" Type="http://schemas.openxmlformats.org/officeDocument/2006/relationships/numbering" Target="numbering.xml"/><Relationship Id="rId9" Type="http://schemas.openxmlformats.org/officeDocument/2006/relationships/hyperlink" Target="https://laws-lois.justice.gc.ca/fra/lois/p-21/index.html" TargetMode="External"/><Relationship Id="rId13" Type="http://schemas.openxmlformats.org/officeDocument/2006/relationships/hyperlink" Target="https://www.rupertport.com/fr/a-propos-de/" TargetMode="External"/><Relationship Id="rId1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39" Type="http://schemas.openxmlformats.org/officeDocument/2006/relationships/hyperlink" Target="https://www.canada.ca/fr/secretariat-conseil-tresor/services/acces-information-protection-reseignements-personnels/acces-information/info-source/categories-documents-ordinaires.html" TargetMode="External"/><Relationship Id="rId109" Type="http://schemas.openxmlformats.org/officeDocument/2006/relationships/hyperlink" Target="https://atip-aiprp.tbs-sct.gc.ca/fr/Bienvenue/Confidentialite" TargetMode="External"/><Relationship Id="rId34" Type="http://schemas.openxmlformats.org/officeDocument/2006/relationships/hyperlink" Target="https://www.canada.ca/fr/secretariat-conseil-tresor/services/acces-information-protection-reseignements-personnels/acces-information/info-source/categories-documents-ordinaires.html" TargetMode="External"/><Relationship Id="rId5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5" Type="http://schemas.openxmlformats.org/officeDocument/2006/relationships/hyperlink" Target="https://www.canada.ca/fr/secretariat-conseil-tresor/services/acces-information-protection-reseignements-personnels/acces-information/info-source/categories-documents-ordinaires.html" TargetMode="External"/><Relationship Id="rId76" Type="http://schemas.openxmlformats.org/officeDocument/2006/relationships/hyperlink" Target="https://www.canada.ca/fr/secretariat-conseil-tresor/services/acces-information-protection-reseignements-personnels/acces-information/info-source/categories-documents-ordinaires.html" TargetMode="External"/><Relationship Id="rId97"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0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 Type="http://schemas.openxmlformats.org/officeDocument/2006/relationships/webSettings" Target="webSettings.xml"/><Relationship Id="rId71" Type="http://schemas.openxmlformats.org/officeDocument/2006/relationships/hyperlink" Target="https://www.canada.ca/fr/secretariat-conseil-tresor/services/acces-information-protection-reseignements-personnels/acces-information/info-source/categories-documents-ordinaires.html" TargetMode="External"/><Relationship Id="rId9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2" Type="http://schemas.openxmlformats.org/officeDocument/2006/relationships/customXml" Target="../customXml/item2.xml"/><Relationship Id="rId29" Type="http://schemas.openxmlformats.org/officeDocument/2006/relationships/hyperlink" Target="https://www.canada.ca/fr/secretariat-conseil-tresor/services/acces-information-protection-reseignements-personnels/acces-information/info-source/categories-documents-ordinaires.html" TargetMode="External"/><Relationship Id="rId24"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5"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66"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87"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10" Type="http://schemas.openxmlformats.org/officeDocument/2006/relationships/hyperlink" Target="https://www.tbs-sct.canada.ca/tbsf-fsct/350-57-fra.asp" TargetMode="External"/><Relationship Id="rId115" Type="http://schemas.openxmlformats.org/officeDocument/2006/relationships/hyperlink" Target="https://www.rupertport.com/fr/transparence/" TargetMode="External"/><Relationship Id="rId61"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8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9" Type="http://schemas.openxmlformats.org/officeDocument/2006/relationships/hyperlink" Target="https://www.canada.ca/fr/secretariat-conseil-tresor/services/acces-information-protection-reseignements-personnels/acces-information/info-source/categories-documents-ordinaires.html" TargetMode="External"/><Relationship Id="rId14" Type="http://schemas.openxmlformats.org/officeDocument/2006/relationships/hyperlink" Target="https://www.canada.ca/fr/secretariat-conseil-tresor/services/acces-information-protection-reseignements-personnels/acces-information/info-source/categories-documents-ordinaires.html" TargetMode="External"/><Relationship Id="rId3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35"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56"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7"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0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105" Type="http://schemas.openxmlformats.org/officeDocument/2006/relationships/hyperlink" Target="https://www.rupertport.com/fr/accessibilite/" TargetMode="External"/><Relationship Id="rId8" Type="http://schemas.openxmlformats.org/officeDocument/2006/relationships/hyperlink" Target="https://laws-lois.justice.gc.ca/fra/lois/a-1/" TargetMode="External"/><Relationship Id="rId51"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72" Type="http://schemas.openxmlformats.org/officeDocument/2006/relationships/hyperlink" Target="https://www.canada.ca/fr/secretariat-conseil-tresor/services/acces-information-protection-reseignements-personnels/acces-information/info-source/categories-documents-ordinaires.html" TargetMode="External"/><Relationship Id="rId93" Type="http://schemas.openxmlformats.org/officeDocument/2006/relationships/hyperlink" Target="https://www.canada.ca/fr/secretariat-conseil-tresor/services/acces-information-protection-reseignements-personnels/acces-information/info-source/categories-documents-ordinaires.html" TargetMode="External"/><Relationship Id="rId98"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3" Type="http://schemas.openxmlformats.org/officeDocument/2006/relationships/customXml" Target="../customXml/item3.xml"/><Relationship Id="rId25" Type="http://schemas.openxmlformats.org/officeDocument/2006/relationships/hyperlink" Target="https://www.canada.ca/fr/secretariat-conseil-tresor/services/acces-information-protection-reseignements-personnels/acces-information/info-source/categories-documents-ordinaires.html" TargetMode="External"/><Relationship Id="rId46"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67" Type="http://schemas.openxmlformats.org/officeDocument/2006/relationships/hyperlink" Target="https://www.canada.ca/fr/secretariat-conseil-tresor/services/acces-information-protection-reseignements-personnels/acces-information/info-source/categories-documents-ordinaires.html" TargetMode="External"/><Relationship Id="rId116" Type="http://schemas.openxmlformats.org/officeDocument/2006/relationships/fontTable" Target="fontTable.xml"/><Relationship Id="rId20"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41" Type="http://schemas.openxmlformats.org/officeDocument/2006/relationships/hyperlink" Target="https://www.canada.ca/fr/secretariat-conseil-tresor/services/acces-information-protection-reseignements-personnels/acces-information/info-source/categories-documents-ordinaires.html" TargetMode="External"/><Relationship Id="rId62"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83" Type="http://schemas.openxmlformats.org/officeDocument/2006/relationships/hyperlink" Target="https://www.canada.ca/fr/secretariat-conseil-tresor/services/acces-information-protection-reseignements-personnels/acces-information/info-source/categories-documents-ordinaires.html" TargetMode="External"/><Relationship Id="rId88" Type="http://schemas.openxmlformats.org/officeDocument/2006/relationships/hyperlink" Target="https://www.canada.ca/fr/secretariat-conseil-tresor/services/acces-information-protection-reseignements-personnels/acces-information/info-source/categories-documents-ordinaires.html" TargetMode="External"/><Relationship Id="rId111" Type="http://schemas.openxmlformats.org/officeDocument/2006/relationships/hyperlink" Target="https://www.tbs-sct.canada.ca/tbsf-fsct/350-58-fra.asp" TargetMode="External"/><Relationship Id="rId15" Type="http://schemas.openxmlformats.org/officeDocument/2006/relationships/hyperlink" Target="https://www.canada.ca/fr/secretariat-conseil-tresor/services/acces-information-protection-reseignements-personnels/acces-information/info-source/fichiers-renseignements-personnels-ordinaires.html" TargetMode="External"/><Relationship Id="rId36" Type="http://schemas.openxmlformats.org/officeDocument/2006/relationships/hyperlink" Target="https://www.canada.ca/fr/secretariat-conseil-tresor/services/acces-information-protection-reseignements-personnels/acces-information/info-source/categories-documents-ordinaires.html" TargetMode="External"/><Relationship Id="rId57" Type="http://schemas.openxmlformats.org/officeDocument/2006/relationships/hyperlink" Target="https://www.canada.ca/fr/secretariat-conseil-tresor/services/acces-information-protection-reseignements-personnels/acces-information/info-source/categories-documents-ordinaires.html" TargetMode="External"/><Relationship Id="rId106" Type="http://schemas.openxmlformats.org/officeDocument/2006/relationships/hyperlink" Target="https://www.rupertport.com/fr/plan-doccupation-des-s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D3726D52A29448298B010EB92CD25" ma:contentTypeVersion="19" ma:contentTypeDescription="Create a new document." ma:contentTypeScope="" ma:versionID="d1bd7a7b71a447913f225863f6f509bb">
  <xsd:schema xmlns:xsd="http://www.w3.org/2001/XMLSchema" xmlns:xs="http://www.w3.org/2001/XMLSchema" xmlns:p="http://schemas.microsoft.com/office/2006/metadata/properties" xmlns:ns2="93b86bbb-6d3f-456d-ae46-267a862de26f" xmlns:ns3="761fc129-4956-4e9a-a261-0f8f3d7c86db" targetNamespace="http://schemas.microsoft.com/office/2006/metadata/properties" ma:root="true" ma:fieldsID="2300a54c3e4d22aad48b388c8995db0b" ns2:_="" ns3:_="">
    <xsd:import namespace="93b86bbb-6d3f-456d-ae46-267a862de26f"/>
    <xsd:import namespace="761fc129-4956-4e9a-a261-0f8f3d7c86d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86bbb-6d3f-456d-ae46-267a862de2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e32764f-f513-4c1c-924d-f861a6cabf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fc129-4956-4e9a-a261-0f8f3d7c86d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00b191-3682-4145-a9df-3d6be2f52e15}" ma:internalName="TaxCatchAll" ma:showField="CatchAllData" ma:web="761fc129-4956-4e9a-a261-0f8f3d7c86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b86bbb-6d3f-456d-ae46-267a862de26f">
      <Terms xmlns="http://schemas.microsoft.com/office/infopath/2007/PartnerControls"/>
    </lcf76f155ced4ddcb4097134ff3c332f>
    <TaxCatchAll xmlns="761fc129-4956-4e9a-a261-0f8f3d7c86db" xsi:nil="true"/>
  </documentManagement>
</p:properties>
</file>

<file path=customXml/itemProps1.xml><?xml version="1.0" encoding="utf-8"?>
<ds:datastoreItem xmlns:ds="http://schemas.openxmlformats.org/officeDocument/2006/customXml" ds:itemID="{6CA82953-0EEB-491A-B716-9A659EF0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86bbb-6d3f-456d-ae46-267a862de26f"/>
    <ds:schemaRef ds:uri="761fc129-4956-4e9a-a261-0f8f3d7c8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266E6-A8A7-43C8-AA30-0E56AFD51152}">
  <ds:schemaRefs>
    <ds:schemaRef ds:uri="http://schemas.microsoft.com/sharepoint/v3/contenttype/forms"/>
  </ds:schemaRefs>
</ds:datastoreItem>
</file>

<file path=customXml/itemProps3.xml><?xml version="1.0" encoding="utf-8"?>
<ds:datastoreItem xmlns:ds="http://schemas.openxmlformats.org/officeDocument/2006/customXml" ds:itemID="{2F5CDE2A-5C08-44E6-807D-D6F578AF0320}">
  <ds:schemaRefs>
    <ds:schemaRef ds:uri="http://schemas.microsoft.com/office/2006/metadata/properties"/>
    <ds:schemaRef ds:uri="http://schemas.microsoft.com/office/infopath/2007/PartnerControls"/>
    <ds:schemaRef ds:uri="93b86bbb-6d3f-456d-ae46-267a862de26f"/>
    <ds:schemaRef ds:uri="761fc129-4956-4e9a-a261-0f8f3d7c86db"/>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24</Pages>
  <Words>8736</Words>
  <Characters>56177</Characters>
  <Application>Microsoft Office Word</Application>
  <DocSecurity>0</DocSecurity>
  <Lines>1123</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Witwicki</dc:creator>
  <cp:keywords/>
  <dc:description/>
  <cp:lastModifiedBy>Roddy Tasaka</cp:lastModifiedBy>
  <cp:revision>706</cp:revision>
  <cp:lastPrinted>2025-12-23T17:21:00Z</cp:lastPrinted>
  <dcterms:created xsi:type="dcterms:W3CDTF">2025-12-12T18:43:00Z</dcterms:created>
  <dcterms:modified xsi:type="dcterms:W3CDTF">2025-12-23T17:21:00Z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0x010100890D3726D52A29448298B010EB92CD25</vt:lpwstr>
  </property>
</Properties>
</file>